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rPr>
          <w:rFonts w:eastAsia="宋体" w:cs="Arial"/>
          <w:bCs/>
          <w:sz w:val="22"/>
          <w:lang w:eastAsia="zh-CN"/>
        </w:rPr>
      </w:pPr>
      <w:bookmarkStart w:id="0" w:name="_Hlk31962355"/>
      <w:bookmarkStart w:id="1" w:name="_Hlk78473064"/>
      <w:bookmarkStart w:id="2" w:name="OLE_LINK2"/>
      <w:r>
        <w:rPr>
          <w:rFonts w:cs="Arial"/>
          <w:bCs/>
          <w:sz w:val="22"/>
          <w:lang w:val="en-GB"/>
        </w:rPr>
        <w:t>3GPP TSG RAN WG1 #107</w:t>
      </w:r>
      <w:r>
        <w:rPr>
          <w:rFonts w:hint="eastAsia" w:eastAsia="宋体" w:cs="Arial"/>
          <w:bCs/>
          <w:sz w:val="22"/>
          <w:lang w:eastAsia="zh-CN"/>
        </w:rPr>
        <w:t>bis</w:t>
      </w:r>
      <w:r>
        <w:rPr>
          <w:rFonts w:cs="Arial"/>
          <w:bCs/>
          <w:sz w:val="22"/>
          <w:lang w:val="en-GB"/>
        </w:rPr>
        <w:t>-e</w:t>
      </w:r>
      <w:r>
        <w:rPr>
          <w:rFonts w:cs="Arial"/>
          <w:bCs/>
          <w:sz w:val="22"/>
          <w:lang w:val="en-GB"/>
        </w:rPr>
        <w:tab/>
      </w:r>
      <w:r>
        <w:rPr>
          <w:rFonts w:cs="Arial"/>
          <w:bCs/>
          <w:sz w:val="22"/>
          <w:lang w:val="en-GB"/>
        </w:rPr>
        <w:tab/>
      </w:r>
      <w:r>
        <w:rPr>
          <w:rFonts w:cs="Arial"/>
          <w:bCs/>
          <w:sz w:val="22"/>
          <w:lang w:val="en-GB"/>
        </w:rPr>
        <w:t>R1-2</w:t>
      </w:r>
      <w:r>
        <w:rPr>
          <w:rFonts w:hint="eastAsia" w:eastAsia="宋体" w:cs="Arial"/>
          <w:bCs/>
          <w:sz w:val="22"/>
          <w:lang w:eastAsia="zh-CN"/>
        </w:rPr>
        <w:t>200103</w:t>
      </w:r>
    </w:p>
    <w:bookmarkEnd w:id="0"/>
    <w:p>
      <w:pPr>
        <w:pStyle w:val="24"/>
        <w:tabs>
          <w:tab w:val="left" w:pos="1800"/>
          <w:tab w:val="clear" w:pos="4536"/>
        </w:tabs>
        <w:rPr>
          <w:rFonts w:eastAsia="宋体" w:cs="Arial"/>
          <w:bCs/>
          <w:sz w:val="22"/>
          <w:lang w:eastAsia="zh-CN"/>
        </w:rPr>
      </w:pPr>
      <w:r>
        <w:rPr>
          <w:rFonts w:cs="Arial"/>
          <w:bCs/>
          <w:sz w:val="22"/>
        </w:rPr>
        <w:t xml:space="preserve">e-Meeting, </w:t>
      </w:r>
      <w:r>
        <w:rPr>
          <w:rFonts w:hint="eastAsia" w:eastAsia="宋体" w:cs="Arial"/>
          <w:bCs/>
          <w:sz w:val="22"/>
          <w:lang w:eastAsia="zh-CN"/>
        </w:rPr>
        <w:t xml:space="preserve">January </w:t>
      </w:r>
      <w:r>
        <w:rPr>
          <w:rFonts w:cs="Arial"/>
          <w:bCs/>
          <w:sz w:val="22"/>
        </w:rPr>
        <w:t>1</w:t>
      </w:r>
      <w:r>
        <w:rPr>
          <w:rFonts w:hint="eastAsia" w:eastAsia="宋体" w:cs="Arial"/>
          <w:bCs/>
          <w:sz w:val="22"/>
          <w:lang w:eastAsia="zh-CN"/>
        </w:rPr>
        <w:t>7</w:t>
      </w:r>
      <w:r>
        <w:rPr>
          <w:rFonts w:cs="Arial"/>
          <w:bCs/>
          <w:sz w:val="22"/>
        </w:rPr>
        <w:t xml:space="preserve">th – </w:t>
      </w:r>
      <w:r>
        <w:rPr>
          <w:rFonts w:hint="eastAsia" w:eastAsia="宋体" w:cs="Arial"/>
          <w:bCs/>
          <w:sz w:val="22"/>
          <w:lang w:eastAsia="zh-CN"/>
        </w:rPr>
        <w:t>25</w:t>
      </w:r>
      <w:r>
        <w:rPr>
          <w:rFonts w:cs="Arial"/>
          <w:bCs/>
          <w:sz w:val="22"/>
        </w:rPr>
        <w:t>th, 202</w:t>
      </w:r>
      <w:r>
        <w:rPr>
          <w:rFonts w:hint="eastAsia" w:eastAsia="宋体" w:cs="Arial"/>
          <w:bCs/>
          <w:sz w:val="22"/>
          <w:lang w:eastAsia="zh-CN"/>
        </w:rPr>
        <w:t>2</w:t>
      </w:r>
    </w:p>
    <w:bookmarkEnd w:id="1"/>
    <w:p>
      <w:pPr>
        <w:pStyle w:val="24"/>
        <w:rPr>
          <w:rFonts w:eastAsia="宋体" w:cs="Arial"/>
          <w:bCs/>
          <w:sz w:val="22"/>
          <w:szCs w:val="22"/>
          <w:lang w:val="en-GB" w:eastAsia="zh-CN"/>
        </w:rPr>
      </w:pPr>
    </w:p>
    <w:bookmarkEnd w:id="2"/>
    <w:p>
      <w:pPr>
        <w:pStyle w:val="24"/>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4"/>
        <w:snapToGrid w:val="0"/>
        <w:ind w:left="1800" w:hanging="1800"/>
        <w:jc w:val="both"/>
        <w:rPr>
          <w:rFonts w:eastAsia="宋体"/>
          <w:sz w:val="22"/>
          <w:szCs w:val="22"/>
          <w:lang w:eastAsia="ja-JP"/>
        </w:rPr>
      </w:pPr>
      <w:r>
        <w:rPr>
          <w:rFonts w:eastAsia="MS Gothic"/>
          <w:sz w:val="22"/>
          <w:szCs w:val="22"/>
        </w:rPr>
        <w:t>Title:</w:t>
      </w:r>
      <w:r>
        <w:rPr>
          <w:rFonts w:eastAsia="MS Gothic"/>
          <w:sz w:val="22"/>
          <w:szCs w:val="22"/>
        </w:rPr>
        <w:tab/>
      </w:r>
      <w:r>
        <w:rPr>
          <w:rFonts w:eastAsia="宋体"/>
          <w:sz w:val="22"/>
          <w:szCs w:val="22"/>
          <w:lang w:eastAsia="zh-CN"/>
        </w:rPr>
        <w:t>Discussion on UE features for NR coverage enhancement</w:t>
      </w:r>
    </w:p>
    <w:p>
      <w:pPr>
        <w:pStyle w:val="24"/>
        <w:tabs>
          <w:tab w:val="left" w:pos="1800"/>
        </w:tabs>
        <w:snapToGrid w:val="0"/>
        <w:ind w:left="1800" w:hanging="1800"/>
        <w:rPr>
          <w:rFonts w:eastAsia="MS Gothic"/>
          <w:sz w:val="22"/>
          <w:szCs w:val="22"/>
        </w:rPr>
      </w:pPr>
      <w:r>
        <w:rPr>
          <w:rFonts w:eastAsia="MS Gothic"/>
          <w:sz w:val="22"/>
          <w:szCs w:val="22"/>
        </w:rPr>
        <w:t>Agenda Item:</w:t>
      </w:r>
      <w:bookmarkStart w:id="3" w:name="Source"/>
      <w:bookmarkEnd w:id="3"/>
      <w:r>
        <w:rPr>
          <w:rFonts w:eastAsia="MS Gothic"/>
          <w:sz w:val="22"/>
          <w:szCs w:val="22"/>
        </w:rPr>
        <w:tab/>
      </w:r>
      <w:r>
        <w:rPr>
          <w:rFonts w:eastAsia="MS Gothic"/>
          <w:sz w:val="22"/>
          <w:szCs w:val="22"/>
        </w:rPr>
        <w:t>8.1</w:t>
      </w:r>
      <w:r>
        <w:rPr>
          <w:rFonts w:hint="eastAsia" w:eastAsia="宋体"/>
          <w:sz w:val="22"/>
          <w:szCs w:val="22"/>
          <w:lang w:eastAsia="zh-CN"/>
        </w:rPr>
        <w:t>5</w:t>
      </w:r>
      <w:r>
        <w:rPr>
          <w:rFonts w:eastAsia="MS Gothic"/>
          <w:sz w:val="22"/>
          <w:szCs w:val="22"/>
        </w:rPr>
        <w:t>.8</w:t>
      </w:r>
    </w:p>
    <w:p>
      <w:pPr>
        <w:pStyle w:val="24"/>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8"/>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Pr>
          <w:rFonts w:hint="eastAsia" w:cs="Times New Roman"/>
          <w:b w:val="0"/>
          <w:bCs w:val="0"/>
          <w:kern w:val="0"/>
          <w:sz w:val="36"/>
          <w:szCs w:val="20"/>
          <w:lang w:val="en-GB" w:eastAsia="en-GB"/>
        </w:rPr>
        <w:t>Introduction</w:t>
      </w:r>
      <w:r>
        <w:rPr>
          <w:rFonts w:hint="eastAsia" w:cs="Times New Roman"/>
          <w:b w:val="0"/>
          <w:bCs w:val="0"/>
          <w:kern w:val="0"/>
          <w:sz w:val="36"/>
          <w:szCs w:val="20"/>
          <w:lang w:val="en-GB"/>
        </w:rPr>
        <w:t xml:space="preserve"> </w:t>
      </w:r>
    </w:p>
    <w:bookmarkEnd w:id="5"/>
    <w:bookmarkEnd w:id="6"/>
    <w:p>
      <w:pPr>
        <w:overflowPunct w:val="0"/>
        <w:autoSpaceDE w:val="0"/>
        <w:autoSpaceDN w:val="0"/>
        <w:adjustRightInd w:val="0"/>
        <w:spacing w:after="120"/>
        <w:textAlignment w:val="baseline"/>
        <w:rPr>
          <w:rFonts w:eastAsia="宋体"/>
          <w:sz w:val="22"/>
        </w:rPr>
      </w:pPr>
      <w:bookmarkStart w:id="7" w:name="OLE_LINK6"/>
      <w:r>
        <w:rPr>
          <w:rFonts w:eastAsia="宋体"/>
          <w:sz w:val="22"/>
        </w:rPr>
        <w:t xml:space="preserve">This contribution includes our proposals for Rel-17 </w:t>
      </w:r>
      <w:r>
        <w:rPr>
          <w:rFonts w:hint="eastAsia" w:eastAsia="宋体"/>
          <w:sz w:val="22"/>
          <w:lang w:eastAsia="zh-CN"/>
        </w:rPr>
        <w:t>coverage</w:t>
      </w:r>
      <w:r>
        <w:rPr>
          <w:rFonts w:eastAsia="宋体"/>
          <w:sz w:val="22"/>
        </w:rPr>
        <w:t xml:space="preserve"> </w:t>
      </w:r>
      <w:r>
        <w:rPr>
          <w:rFonts w:hint="eastAsia" w:eastAsia="宋体"/>
          <w:sz w:val="22"/>
          <w:lang w:eastAsia="zh-CN"/>
        </w:rPr>
        <w:t>enhancement</w:t>
      </w:r>
      <w:r>
        <w:rPr>
          <w:rFonts w:eastAsia="宋体"/>
          <w:sz w:val="22"/>
        </w:rPr>
        <w:t xml:space="preserve"> UE features. The discussion is based on the latest version of UE features summarized in R1-</w:t>
      </w:r>
      <w:r>
        <w:rPr>
          <w:rFonts w:hint="eastAsia" w:eastAsia="宋体"/>
          <w:sz w:val="22"/>
          <w:lang w:eastAsia="zh-CN"/>
        </w:rPr>
        <w:t>2112902</w:t>
      </w:r>
      <w:r>
        <w:rPr>
          <w:rFonts w:eastAsia="宋体"/>
          <w:color w:val="0000FF"/>
          <w:sz w:val="22"/>
        </w:rPr>
        <w:t xml:space="preserve"> </w:t>
      </w:r>
      <w:r>
        <w:rPr>
          <w:rFonts w:eastAsia="宋体"/>
          <w:sz w:val="22"/>
        </w:rPr>
        <w:t xml:space="preserve">[1]. </w:t>
      </w:r>
    </w:p>
    <w:p>
      <w:pPr>
        <w:pStyle w:val="2"/>
        <w:keepLines/>
        <w:numPr>
          <w:ilvl w:val="0"/>
          <w:numId w:val="8"/>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Discussion</w:t>
      </w:r>
    </w:p>
    <w:p>
      <w:pPr>
        <w:pStyle w:val="3"/>
        <w:numPr>
          <w:ilvl w:val="0"/>
          <w:numId w:val="9"/>
        </w:numPr>
        <w:spacing w:before="120" w:beforeLines="50" w:afterLines="50"/>
        <w:rPr>
          <w:rFonts w:eastAsia="宋体"/>
          <w:b/>
          <w:sz w:val="22"/>
          <w:szCs w:val="22"/>
          <w:lang w:val="en-GB" w:eastAsia="zh-CN"/>
        </w:rPr>
      </w:pPr>
      <w:r>
        <w:rPr>
          <w:rFonts w:hint="eastAsia" w:eastAsia="宋体"/>
          <w:b/>
          <w:sz w:val="22"/>
          <w:szCs w:val="22"/>
          <w:lang w:val="en-US" w:eastAsia="zh-CN"/>
        </w:rPr>
        <w:t>Type-A PUSCH repetition Enh related features</w:t>
      </w:r>
      <w:bookmarkStart w:id="19" w:name="_GoBack"/>
      <w:bookmarkEnd w:id="19"/>
    </w:p>
    <w:p>
      <w:pPr>
        <w:pStyle w:val="3"/>
        <w:numPr>
          <w:ilvl w:val="0"/>
          <w:numId w:val="0"/>
        </w:numPr>
        <w:spacing w:before="120" w:beforeLines="50" w:after="0" w:afterLines="50"/>
        <w:jc w:val="both"/>
        <w:rPr>
          <w:rFonts w:hint="default" w:eastAsia="宋体"/>
          <w:b w:val="0"/>
          <w:sz w:val="22"/>
          <w:szCs w:val="22"/>
          <w:lang w:val="en-GB" w:eastAsia="zh-CN"/>
        </w:rPr>
      </w:pPr>
      <w:r>
        <w:rPr>
          <w:rFonts w:hint="default" w:eastAsia="宋体"/>
          <w:b w:val="0"/>
          <w:sz w:val="22"/>
          <w:szCs w:val="22"/>
          <w:lang w:val="en-GB" w:eastAsia="zh-CN"/>
        </w:rPr>
        <w:t>In RAN1#107, type-1 CG for up to 32 Type-A PUSCH repetitions is supported. Hence, for R17 CG-PUSCH repetition with up to 32 repetitions, CG PUSCH repetition should be 2 FGs, one for type-1 CG, and 1 for type-2 CG.</w:t>
      </w:r>
    </w:p>
    <w:p>
      <w:pPr>
        <w:pStyle w:val="3"/>
        <w:numPr>
          <w:ilvl w:val="0"/>
          <w:numId w:val="0"/>
        </w:numPr>
        <w:spacing w:before="120" w:beforeLines="50" w:after="0" w:afterLines="50"/>
        <w:jc w:val="left"/>
        <w:rPr>
          <w:rFonts w:hint="default" w:eastAsia="宋体"/>
          <w:b w:val="0"/>
          <w:sz w:val="22"/>
          <w:szCs w:val="22"/>
          <w:lang w:val="en-US" w:eastAsia="zh-CN"/>
        </w:rPr>
      </w:pPr>
      <w:bookmarkStart w:id="8" w:name="PP1"/>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1</w:t>
      </w:r>
      <w:r>
        <w:rPr>
          <w:rFonts w:ascii="Times" w:hAnsi="Times" w:cs="Times"/>
          <w:b/>
          <w:sz w:val="22"/>
          <w:szCs w:val="22"/>
        </w:rPr>
        <w:fldChar w:fldCharType="end"/>
      </w:r>
      <w:r>
        <w:rPr>
          <w:rFonts w:ascii="Times New Roman" w:hAnsi="Times New Roman" w:eastAsia="宋体"/>
          <w:b/>
          <w:sz w:val="22"/>
          <w:szCs w:val="22"/>
          <w:lang w:eastAsia="zh-CN"/>
        </w:rPr>
        <w:t>:</w:t>
      </w:r>
      <w:r>
        <w:rPr>
          <w:rFonts w:hint="eastAsia" w:eastAsia="宋体"/>
          <w:b w:val="0"/>
          <w:sz w:val="22"/>
          <w:szCs w:val="22"/>
          <w:lang w:val="en-US" w:eastAsia="zh-CN"/>
        </w:rPr>
        <w:t xml:space="preserve"> </w:t>
      </w:r>
      <w:r>
        <w:rPr>
          <w:rFonts w:hint="eastAsia" w:eastAsia="宋体"/>
          <w:b/>
          <w:bCs/>
          <w:sz w:val="22"/>
          <w:szCs w:val="22"/>
          <w:lang w:val="en-US" w:eastAsia="zh-CN"/>
        </w:rPr>
        <w:t>For increased maximum number of repetitions, add one FG for type-1 CG, which is separated from type-2 CG.</w:t>
      </w:r>
    </w:p>
    <w:bookmarkEnd w:id="8"/>
    <w:p>
      <w:pPr>
        <w:pStyle w:val="3"/>
        <w:numPr>
          <w:ilvl w:val="0"/>
          <w:numId w:val="0"/>
        </w:numPr>
        <w:spacing w:before="120" w:beforeLines="50" w:after="120" w:afterLines="50"/>
        <w:jc w:val="both"/>
        <w:rPr>
          <w:rFonts w:eastAsia="宋体"/>
          <w:b/>
          <w:sz w:val="22"/>
          <w:szCs w:val="22"/>
          <w:lang w:val="en-GB" w:eastAsia="zh-CN"/>
        </w:rPr>
      </w:pPr>
    </w:p>
    <w:p>
      <w:pPr>
        <w:pStyle w:val="3"/>
        <w:numPr>
          <w:ilvl w:val="0"/>
          <w:numId w:val="9"/>
        </w:numPr>
        <w:spacing w:before="120" w:beforeLines="50" w:afterLines="50"/>
        <w:rPr>
          <w:rFonts w:eastAsia="宋体"/>
          <w:b/>
          <w:sz w:val="22"/>
          <w:szCs w:val="22"/>
          <w:lang w:val="en-GB" w:eastAsia="zh-CN"/>
        </w:rPr>
      </w:pPr>
      <w:r>
        <w:rPr>
          <w:rFonts w:eastAsia="宋体"/>
          <w:b/>
          <w:sz w:val="22"/>
          <w:szCs w:val="22"/>
          <w:lang w:val="en-GB" w:eastAsia="zh-CN"/>
        </w:rPr>
        <w:t>TBoMS related features</w:t>
      </w:r>
    </w:p>
    <w:p>
      <w:pPr>
        <w:pStyle w:val="3"/>
        <w:spacing w:before="120" w:beforeLines="50" w:afterLines="50"/>
        <w:rPr>
          <w:rFonts w:eastAsia="宋体"/>
          <w:sz w:val="22"/>
          <w:szCs w:val="22"/>
          <w:lang w:val="en-GB" w:eastAsia="zh-CN"/>
        </w:rPr>
      </w:pPr>
      <w:r>
        <w:rPr>
          <w:rFonts w:eastAsia="宋体"/>
          <w:sz w:val="22"/>
          <w:szCs w:val="22"/>
          <w:lang w:val="en-GB" w:eastAsia="zh-CN"/>
        </w:rPr>
        <w:t>In RAN1#106e, it has been agreed that the number of slots for TBoMS is counted based on available slots for UL transmission, and the available slots are determined based on the mechanisms determined for type-A PUSCH repetition counted on available slots. Hence, feature 30-2, i.e., type-A PUSCH repetitions counted on available slots, should be considered as prerequisite feature for feature 30-3.</w:t>
      </w:r>
    </w:p>
    <w:p>
      <w:pPr>
        <w:pStyle w:val="3"/>
        <w:spacing w:before="120" w:beforeLines="50" w:afterLines="50"/>
        <w:rPr>
          <w:rFonts w:eastAsia="宋体"/>
          <w:b/>
          <w:sz w:val="22"/>
          <w:szCs w:val="22"/>
          <w:lang w:val="en-GB" w:eastAsia="zh-CN"/>
        </w:rPr>
      </w:pPr>
      <w:bookmarkStart w:id="9" w:name="PP2"/>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2</w:t>
      </w:r>
      <w:r>
        <w:rPr>
          <w:rFonts w:ascii="Times" w:hAnsi="Times" w:cs="Times"/>
          <w:b/>
          <w:sz w:val="22"/>
          <w:szCs w:val="22"/>
        </w:rPr>
        <w:fldChar w:fldCharType="end"/>
      </w:r>
      <w:r>
        <w:rPr>
          <w:b/>
          <w:sz w:val="22"/>
          <w:szCs w:val="22"/>
        </w:rPr>
        <w:t xml:space="preserve">: </w:t>
      </w:r>
      <w:r>
        <w:rPr>
          <w:rFonts w:hint="eastAsia" w:eastAsia="宋体"/>
          <w:b/>
          <w:sz w:val="22"/>
          <w:szCs w:val="22"/>
          <w:lang w:eastAsia="zh-CN"/>
        </w:rPr>
        <w:t xml:space="preserve">For TBoMS, </w:t>
      </w:r>
      <w:r>
        <w:rPr>
          <w:rFonts w:eastAsia="宋体"/>
          <w:b/>
          <w:sz w:val="22"/>
          <w:szCs w:val="22"/>
          <w:lang w:val="en-GB" w:eastAsia="zh-CN"/>
        </w:rPr>
        <w:t xml:space="preserve">feature 30-2 should be considered as prerequisite feature for feature 30-3. </w:t>
      </w:r>
    </w:p>
    <w:bookmarkEnd w:id="9"/>
    <w:p>
      <w:pPr>
        <w:pStyle w:val="3"/>
        <w:spacing w:before="120" w:beforeLines="50" w:afterLines="50"/>
        <w:rPr>
          <w:rFonts w:eastAsia="宋体"/>
          <w:sz w:val="22"/>
          <w:szCs w:val="22"/>
          <w:lang w:eastAsia="zh-CN"/>
        </w:rPr>
      </w:pPr>
      <w:r>
        <w:rPr>
          <w:rFonts w:hint="eastAsia" w:eastAsia="宋体"/>
          <w:sz w:val="22"/>
          <w:szCs w:val="22"/>
          <w:lang w:eastAsia="zh-CN"/>
        </w:rPr>
        <w:t>Besides, FG 30-2 is split to 2 separate FG, i.e. one for CG and one for DG. Similarly, CG and DG should be split for FG 30-3 and FG 30-3a.</w:t>
      </w:r>
    </w:p>
    <w:p>
      <w:pPr>
        <w:pStyle w:val="3"/>
        <w:spacing w:before="120" w:beforeLines="50" w:afterLines="50"/>
        <w:rPr>
          <w:rFonts w:eastAsia="宋体"/>
          <w:b/>
          <w:sz w:val="22"/>
          <w:szCs w:val="22"/>
          <w:lang w:val="en-GB" w:eastAsia="zh-CN"/>
        </w:rPr>
      </w:pPr>
      <w:bookmarkStart w:id="10" w:name="PP3"/>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3</w:t>
      </w:r>
      <w:r>
        <w:rPr>
          <w:rFonts w:ascii="Times" w:hAnsi="Times" w:cs="Times"/>
          <w:b/>
          <w:sz w:val="22"/>
          <w:szCs w:val="22"/>
        </w:rPr>
        <w:fldChar w:fldCharType="end"/>
      </w:r>
      <w:r>
        <w:rPr>
          <w:b/>
          <w:sz w:val="22"/>
          <w:szCs w:val="22"/>
        </w:rPr>
        <w:t xml:space="preserve">: </w:t>
      </w:r>
      <w:r>
        <w:rPr>
          <w:rFonts w:hint="eastAsia" w:eastAsia="宋体"/>
          <w:b/>
          <w:sz w:val="22"/>
          <w:szCs w:val="22"/>
          <w:lang w:eastAsia="zh-CN"/>
        </w:rPr>
        <w:t xml:space="preserve">For TBoMS, </w:t>
      </w:r>
      <w:r>
        <w:rPr>
          <w:rFonts w:hint="eastAsia" w:eastAsia="宋体"/>
          <w:b/>
          <w:bCs/>
          <w:sz w:val="22"/>
          <w:szCs w:val="22"/>
          <w:lang w:eastAsia="zh-CN"/>
        </w:rPr>
        <w:t>CG and DG should be split for FG 30-3 and FG 30-3a.</w:t>
      </w:r>
    </w:p>
    <w:bookmarkEnd w:id="10"/>
    <w:p>
      <w:pPr>
        <w:pStyle w:val="3"/>
        <w:spacing w:before="120" w:beforeLines="50" w:afterLines="50"/>
        <w:rPr>
          <w:rFonts w:hint="eastAsia" w:eastAsia="宋体"/>
          <w:sz w:val="22"/>
          <w:szCs w:val="22"/>
          <w:lang w:val="en-US" w:eastAsia="zh-CN"/>
        </w:rPr>
      </w:pPr>
      <w:r>
        <w:rPr>
          <w:rFonts w:hint="eastAsia" w:eastAsia="宋体"/>
          <w:sz w:val="22"/>
          <w:szCs w:val="22"/>
          <w:lang w:val="en-US" w:eastAsia="zh-CN"/>
        </w:rPr>
        <w:t>Besides, for TBoMS repetition, it should be separated feature in addition to FG 30-3. Current FG structure for TBoMS should be kept.</w:t>
      </w:r>
    </w:p>
    <w:p>
      <w:pPr>
        <w:pStyle w:val="3"/>
        <w:numPr>
          <w:ilvl w:val="0"/>
          <w:numId w:val="0"/>
        </w:numPr>
        <w:spacing w:before="120" w:beforeLines="50" w:after="0" w:afterLines="50"/>
        <w:jc w:val="left"/>
        <w:rPr>
          <w:rFonts w:hint="default" w:eastAsia="宋体"/>
          <w:b/>
          <w:bCs/>
          <w:sz w:val="22"/>
          <w:szCs w:val="22"/>
          <w:lang w:val="en-US" w:eastAsia="zh-CN"/>
        </w:rPr>
      </w:pPr>
      <w:bookmarkStart w:id="11" w:name="PP4"/>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4</w:t>
      </w:r>
      <w:r>
        <w:rPr>
          <w:rFonts w:ascii="Times" w:hAnsi="Times" w:cs="Times"/>
          <w:b/>
          <w:sz w:val="22"/>
          <w:szCs w:val="22"/>
        </w:rPr>
        <w:fldChar w:fldCharType="end"/>
      </w:r>
      <w:r>
        <w:rPr>
          <w:rFonts w:ascii="Times New Roman" w:hAnsi="Times New Roman" w:eastAsia="宋体"/>
          <w:b/>
          <w:sz w:val="22"/>
          <w:szCs w:val="22"/>
          <w:lang w:eastAsia="zh-CN"/>
        </w:rPr>
        <w:t>:</w:t>
      </w:r>
      <w:r>
        <w:rPr>
          <w:rFonts w:hint="eastAsia" w:eastAsia="宋体"/>
          <w:b w:val="0"/>
          <w:sz w:val="22"/>
          <w:szCs w:val="22"/>
          <w:lang w:val="en-US" w:eastAsia="zh-CN"/>
        </w:rPr>
        <w:t xml:space="preserve"> </w:t>
      </w:r>
      <w:r>
        <w:rPr>
          <w:rFonts w:hint="eastAsia" w:eastAsia="宋体"/>
          <w:b/>
          <w:bCs/>
          <w:sz w:val="22"/>
          <w:szCs w:val="22"/>
          <w:lang w:val="en-US" w:eastAsia="zh-CN"/>
        </w:rPr>
        <w:t>TBoMS with repetition should be a separated FG, i.e., FG 30-3a, and it should not be merged to FG 30-3.</w:t>
      </w:r>
    </w:p>
    <w:bookmarkEnd w:id="11"/>
    <w:p>
      <w:pPr>
        <w:pStyle w:val="3"/>
        <w:numPr>
          <w:ilvl w:val="0"/>
          <w:numId w:val="0"/>
        </w:numPr>
        <w:spacing w:before="120" w:beforeLines="50" w:after="0" w:afterLines="50"/>
        <w:jc w:val="left"/>
        <w:rPr>
          <w:rFonts w:hint="default" w:eastAsia="宋体"/>
          <w:b/>
          <w:bCs/>
          <w:sz w:val="22"/>
          <w:szCs w:val="22"/>
          <w:lang w:val="en-US" w:eastAsia="zh-CN"/>
        </w:rPr>
      </w:pPr>
    </w:p>
    <w:p>
      <w:pPr>
        <w:pStyle w:val="3"/>
        <w:numPr>
          <w:ilvl w:val="0"/>
          <w:numId w:val="9"/>
        </w:numPr>
        <w:spacing w:before="120" w:beforeLines="50" w:afterLines="50"/>
        <w:rPr>
          <w:rFonts w:eastAsia="宋体"/>
          <w:sz w:val="22"/>
          <w:szCs w:val="22"/>
          <w:lang w:val="en-GB" w:eastAsia="zh-CN"/>
        </w:rPr>
      </w:pPr>
      <w:r>
        <w:rPr>
          <w:rFonts w:hint="eastAsia" w:eastAsia="宋体"/>
          <w:b/>
          <w:sz w:val="22"/>
          <w:szCs w:val="22"/>
          <w:lang w:val="en-GB" w:eastAsia="zh-CN"/>
        </w:rPr>
        <w:t>DMRS</w:t>
      </w:r>
      <w:r>
        <w:rPr>
          <w:rFonts w:eastAsia="宋体"/>
          <w:b/>
          <w:sz w:val="22"/>
          <w:szCs w:val="22"/>
          <w:lang w:val="en-GB" w:eastAsia="zh-CN"/>
        </w:rPr>
        <w:t xml:space="preserve"> </w:t>
      </w:r>
      <w:r>
        <w:rPr>
          <w:rFonts w:hint="eastAsia" w:eastAsia="宋体"/>
          <w:b/>
          <w:sz w:val="22"/>
          <w:szCs w:val="22"/>
          <w:lang w:val="en-GB" w:eastAsia="zh-CN"/>
        </w:rPr>
        <w:t>bundling</w:t>
      </w:r>
      <w:r>
        <w:rPr>
          <w:rFonts w:eastAsia="宋体"/>
          <w:b/>
          <w:sz w:val="22"/>
          <w:szCs w:val="22"/>
          <w:lang w:val="en-GB" w:eastAsia="zh-CN"/>
        </w:rPr>
        <w:t xml:space="preserve"> </w:t>
      </w:r>
      <w:r>
        <w:rPr>
          <w:rFonts w:hint="eastAsia" w:eastAsia="宋体"/>
          <w:b/>
          <w:sz w:val="22"/>
          <w:szCs w:val="22"/>
          <w:lang w:val="en-GB" w:eastAsia="zh-CN"/>
        </w:rPr>
        <w:t>r</w:t>
      </w:r>
      <w:r>
        <w:rPr>
          <w:rFonts w:eastAsia="宋体"/>
          <w:b/>
          <w:sz w:val="22"/>
          <w:szCs w:val="22"/>
          <w:lang w:val="en-GB" w:eastAsia="zh-CN"/>
        </w:rPr>
        <w:t>elated features</w:t>
      </w:r>
    </w:p>
    <w:p>
      <w:pPr>
        <w:pStyle w:val="3"/>
        <w:spacing w:before="120" w:beforeLines="50" w:afterLines="50"/>
        <w:rPr>
          <w:rFonts w:eastAsia="宋体"/>
          <w:sz w:val="22"/>
          <w:szCs w:val="22"/>
          <w:lang w:val="en-GB" w:eastAsia="zh-CN"/>
        </w:rPr>
      </w:pPr>
      <w:r>
        <w:rPr>
          <w:rFonts w:eastAsia="宋体"/>
          <w:sz w:val="22"/>
          <w:szCs w:val="22"/>
          <w:lang w:val="en-GB" w:eastAsia="zh-CN"/>
        </w:rPr>
        <w:t xml:space="preserve">For DMRS bundling related features, </w:t>
      </w:r>
      <w:r>
        <w:rPr>
          <w:rFonts w:hint="eastAsia" w:eastAsia="宋体"/>
          <w:sz w:val="22"/>
          <w:szCs w:val="22"/>
          <w:lang w:eastAsia="zh-CN"/>
        </w:rPr>
        <w:t>UEs may have different capabilities on maintaining phase continuity and power consistency on different band.</w:t>
      </w:r>
      <w:r>
        <w:rPr>
          <w:rFonts w:eastAsia="宋体"/>
          <w:sz w:val="22"/>
          <w:szCs w:val="22"/>
          <w:lang w:eastAsia="zh-CN"/>
        </w:rPr>
        <w:t xml:space="preserve"> </w:t>
      </w:r>
      <w:r>
        <w:rPr>
          <w:rFonts w:eastAsia="宋体"/>
          <w:sz w:val="22"/>
          <w:szCs w:val="22"/>
          <w:lang w:val="en-GB" w:eastAsia="zh-CN"/>
        </w:rPr>
        <w:t xml:space="preserve">Hence, </w:t>
      </w:r>
      <w:r>
        <w:rPr>
          <w:rFonts w:hint="eastAsia" w:eastAsia="宋体"/>
          <w:sz w:val="22"/>
          <w:szCs w:val="22"/>
          <w:lang w:eastAsia="zh-CN"/>
        </w:rPr>
        <w:t>DMRS bundling related features should be per band</w:t>
      </w:r>
      <w:r>
        <w:rPr>
          <w:rFonts w:eastAsia="宋体"/>
          <w:sz w:val="22"/>
          <w:szCs w:val="22"/>
          <w:lang w:val="en-GB" w:eastAsia="zh-CN"/>
        </w:rPr>
        <w:t>.</w:t>
      </w:r>
    </w:p>
    <w:p>
      <w:pPr>
        <w:pStyle w:val="3"/>
        <w:spacing w:before="120" w:beforeLines="50" w:afterLines="50"/>
        <w:rPr>
          <w:b/>
          <w:sz w:val="22"/>
          <w:szCs w:val="22"/>
        </w:rPr>
      </w:pPr>
      <w:bookmarkStart w:id="12" w:name="PP5"/>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5</w:t>
      </w:r>
      <w:r>
        <w:rPr>
          <w:rFonts w:ascii="Times" w:hAnsi="Times" w:cs="Times"/>
          <w:b/>
          <w:sz w:val="22"/>
          <w:szCs w:val="22"/>
        </w:rPr>
        <w:fldChar w:fldCharType="end"/>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eastAsia="zh-CN"/>
        </w:rPr>
        <w:t>DMRS bundling related FGs should be per band</w:t>
      </w:r>
      <w:r>
        <w:rPr>
          <w:b/>
          <w:sz w:val="22"/>
          <w:szCs w:val="22"/>
        </w:rPr>
        <w:t>.</w:t>
      </w:r>
    </w:p>
    <w:bookmarkEnd w:id="12"/>
    <w:p>
      <w:pPr>
        <w:pStyle w:val="3"/>
        <w:spacing w:before="120" w:beforeLines="50" w:afterLines="50"/>
        <w:rPr>
          <w:rFonts w:eastAsia="宋体"/>
          <w:bCs/>
          <w:sz w:val="22"/>
          <w:szCs w:val="22"/>
          <w:lang w:eastAsia="zh-CN"/>
        </w:rPr>
      </w:pPr>
      <w:r>
        <w:rPr>
          <w:rFonts w:hint="eastAsia" w:eastAsia="宋体"/>
          <w:bCs/>
          <w:sz w:val="22"/>
          <w:szCs w:val="22"/>
          <w:lang w:eastAsia="zh-CN"/>
        </w:rPr>
        <w:t>Furthermore, maintaining phase continuity for B2B and Non-B2B transmissions may require different UE implementations. Hence, the DMRS bundling related FGs should further distinguish B2B transmissions and Non-B2B transmission.</w:t>
      </w:r>
    </w:p>
    <w:p>
      <w:pPr>
        <w:pStyle w:val="3"/>
        <w:spacing w:before="120" w:beforeLines="50" w:afterLines="50"/>
        <w:rPr>
          <w:rFonts w:hint="eastAsia" w:eastAsia="宋体"/>
          <w:b/>
          <w:sz w:val="22"/>
          <w:szCs w:val="22"/>
          <w:lang w:eastAsia="zh-CN"/>
        </w:rPr>
      </w:pPr>
      <w:bookmarkStart w:id="13" w:name="PP6"/>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6</w:t>
      </w:r>
      <w:r>
        <w:rPr>
          <w:rFonts w:ascii="Times" w:hAnsi="Times" w:cs="Times"/>
          <w:b/>
          <w:sz w:val="22"/>
          <w:szCs w:val="22"/>
        </w:rPr>
        <w:fldChar w:fldCharType="end"/>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eastAsia="zh-CN"/>
        </w:rPr>
        <w:t>DMRS bundling related FGs should further distinguish B2B transmissions and Non-B2B transmission.</w:t>
      </w:r>
    </w:p>
    <w:bookmarkEnd w:id="13"/>
    <w:p>
      <w:pPr>
        <w:pStyle w:val="3"/>
        <w:spacing w:before="120" w:beforeLines="50" w:afterLines="50"/>
        <w:rPr>
          <w:rFonts w:hint="eastAsia" w:eastAsia="宋体"/>
          <w:b w:val="0"/>
          <w:bCs/>
          <w:sz w:val="22"/>
          <w:szCs w:val="22"/>
          <w:lang w:val="en-US" w:eastAsia="zh-CN"/>
        </w:rPr>
      </w:pPr>
      <w:r>
        <w:rPr>
          <w:rFonts w:hint="eastAsia" w:eastAsia="宋体"/>
          <w:b w:val="0"/>
          <w:bCs/>
          <w:sz w:val="22"/>
          <w:szCs w:val="22"/>
          <w:lang w:val="en-US" w:eastAsia="zh-CN"/>
        </w:rPr>
        <w:t>For DMRS bundling for type-A PUSCH repetitions, type-B PUSCH repetitions, TBoMS, and PUCCH repetitions should be separated UE features, and these FGs should not be merged.</w:t>
      </w:r>
    </w:p>
    <w:p>
      <w:pPr>
        <w:pStyle w:val="3"/>
        <w:spacing w:before="120" w:beforeLines="50" w:afterLines="50"/>
        <w:rPr>
          <w:rFonts w:hint="default" w:eastAsia="宋体"/>
          <w:b/>
          <w:sz w:val="22"/>
          <w:szCs w:val="22"/>
          <w:lang w:val="en-US" w:eastAsia="zh-CN"/>
        </w:rPr>
      </w:pPr>
      <w:bookmarkStart w:id="14" w:name="PP7"/>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7</w:t>
      </w:r>
      <w:r>
        <w:rPr>
          <w:rFonts w:ascii="Times" w:hAnsi="Times" w:cs="Times"/>
          <w:b/>
          <w:sz w:val="22"/>
          <w:szCs w:val="22"/>
        </w:rPr>
        <w:fldChar w:fldCharType="end"/>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val="en-US" w:eastAsia="zh-CN"/>
        </w:rPr>
        <w:t xml:space="preserve">Features for DMRS bundling for </w:t>
      </w:r>
      <w:r>
        <w:rPr>
          <w:rFonts w:hint="eastAsia" w:eastAsia="宋体"/>
          <w:b/>
          <w:bCs w:val="0"/>
          <w:sz w:val="22"/>
          <w:szCs w:val="22"/>
          <w:lang w:val="en-US" w:eastAsia="zh-CN"/>
        </w:rPr>
        <w:t>type-A PUSCH repetitions, type-B PUSCH repetitions, TBoMS, and PUCCH repetitions should not be merged.</w:t>
      </w:r>
    </w:p>
    <w:bookmarkEnd w:id="14"/>
    <w:p>
      <w:pPr>
        <w:pStyle w:val="3"/>
        <w:spacing w:before="120" w:beforeLines="50" w:afterLines="50"/>
        <w:rPr>
          <w:rFonts w:hint="default" w:eastAsia="宋体"/>
          <w:b w:val="0"/>
          <w:bCs/>
          <w:sz w:val="22"/>
          <w:szCs w:val="22"/>
          <w:lang w:val="en-US" w:eastAsia="zh-CN"/>
        </w:rPr>
      </w:pPr>
      <w:r>
        <w:rPr>
          <w:rFonts w:hint="eastAsia" w:eastAsia="宋体"/>
          <w:b w:val="0"/>
          <w:bCs/>
          <w:sz w:val="22"/>
          <w:szCs w:val="22"/>
          <w:lang w:val="en-US" w:eastAsia="zh-CN"/>
        </w:rPr>
        <w:t>Similarly, for DMRS bundling with inter-slot frequency hopping, FG 30-4e and 30-4f should be separated for PUCCH repetitions and PUSCH repetitions. These two features should not be merged.</w:t>
      </w:r>
    </w:p>
    <w:p>
      <w:pPr>
        <w:pStyle w:val="3"/>
        <w:spacing w:before="120" w:beforeLines="50" w:afterLines="50"/>
        <w:rPr>
          <w:rFonts w:hint="default" w:eastAsia="宋体"/>
          <w:b/>
          <w:sz w:val="22"/>
          <w:szCs w:val="22"/>
          <w:lang w:val="en-US" w:eastAsia="zh-CN"/>
        </w:rPr>
      </w:pPr>
      <w:bookmarkStart w:id="15" w:name="PP8"/>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8</w:t>
      </w:r>
      <w:r>
        <w:rPr>
          <w:rFonts w:ascii="Times" w:hAnsi="Times" w:cs="Times"/>
          <w:b/>
          <w:sz w:val="22"/>
          <w:szCs w:val="22"/>
        </w:rPr>
        <w:fldChar w:fldCharType="end"/>
      </w:r>
      <w:r>
        <w:rPr>
          <w:rFonts w:ascii="Times New Roman" w:hAnsi="Times New Roman" w:eastAsia="宋体"/>
          <w:b/>
          <w:sz w:val="22"/>
          <w:szCs w:val="22"/>
          <w:lang w:eastAsia="zh-CN"/>
        </w:rPr>
        <w:t>:</w:t>
      </w:r>
      <w:r>
        <w:rPr>
          <w:b/>
          <w:sz w:val="22"/>
          <w:szCs w:val="22"/>
        </w:rPr>
        <w:t xml:space="preserve"> </w:t>
      </w:r>
      <w:r>
        <w:rPr>
          <w:rFonts w:hint="eastAsia" w:eastAsia="宋体"/>
          <w:b w:val="0"/>
          <w:bCs/>
          <w:sz w:val="22"/>
          <w:szCs w:val="22"/>
          <w:lang w:val="en-US" w:eastAsia="zh-CN"/>
        </w:rPr>
        <w:t xml:space="preserve"> </w:t>
      </w:r>
      <w:r>
        <w:rPr>
          <w:rFonts w:hint="eastAsia" w:eastAsia="宋体"/>
          <w:b/>
          <w:bCs w:val="0"/>
          <w:sz w:val="22"/>
          <w:szCs w:val="22"/>
          <w:lang w:val="en-US" w:eastAsia="zh-CN"/>
        </w:rPr>
        <w:t>Features for DMRS bundling with inter-slot frequency hopping for PUCCH and PUSCH, i.e., FG 30-4e and FG 30-4f should not be merged.</w:t>
      </w:r>
    </w:p>
    <w:bookmarkEnd w:id="15"/>
    <w:p>
      <w:pPr>
        <w:pStyle w:val="3"/>
        <w:spacing w:before="120" w:beforeLines="50" w:after="0"/>
        <w:rPr>
          <w:rFonts w:eastAsiaTheme="minorEastAsia"/>
          <w:sz w:val="22"/>
          <w:szCs w:val="22"/>
          <w:lang w:eastAsia="zh-CN"/>
        </w:rPr>
      </w:pPr>
    </w:p>
    <w:p>
      <w:pPr>
        <w:pStyle w:val="2"/>
        <w:keepLines/>
        <w:numPr>
          <w:ilvl w:val="0"/>
          <w:numId w:val="8"/>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bookmarkStart w:id="16" w:name="OLE_LINK16"/>
      <w:r>
        <w:rPr>
          <w:b w:val="0"/>
          <w:bCs w:val="0"/>
          <w:kern w:val="0"/>
          <w:sz w:val="36"/>
          <w:szCs w:val="20"/>
          <w:lang w:val="fr-FR"/>
        </w:rPr>
        <w:t>Conclusion</w:t>
      </w:r>
    </w:p>
    <w:bookmarkEnd w:id="16"/>
    <w:p>
      <w:pPr>
        <w:pStyle w:val="3"/>
        <w:rPr>
          <w:rFonts w:eastAsia="宋体"/>
          <w:sz w:val="22"/>
          <w:szCs w:val="22"/>
          <w:lang w:eastAsia="zh-CN"/>
        </w:rPr>
      </w:pPr>
      <w:r>
        <w:rPr>
          <w:rFonts w:hint="eastAsia" w:eastAsia="宋体"/>
          <w:sz w:val="22"/>
          <w:szCs w:val="22"/>
          <w:lang w:eastAsia="zh-CN"/>
        </w:rPr>
        <w:t xml:space="preserve">In this </w:t>
      </w:r>
      <w:r>
        <w:rPr>
          <w:rFonts w:eastAsia="宋体"/>
          <w:sz w:val="22"/>
          <w:szCs w:val="22"/>
          <w:lang w:eastAsia="zh-CN"/>
        </w:rPr>
        <w:t>contribution,</w:t>
      </w:r>
      <w:r>
        <w:rPr>
          <w:rFonts w:hint="eastAsia" w:eastAsia="宋体"/>
          <w:sz w:val="22"/>
          <w:szCs w:val="22"/>
          <w:lang w:eastAsia="zh-CN"/>
        </w:rPr>
        <w:t xml:space="preserve"> we </w:t>
      </w:r>
      <w:r>
        <w:rPr>
          <w:rFonts w:eastAsia="宋体"/>
          <w:sz w:val="22"/>
          <w:szCs w:val="22"/>
          <w:lang w:eastAsia="zh-CN"/>
        </w:rPr>
        <w:t>discussed the coverage enhancement related UE features, and we have the following proposals</w:t>
      </w:r>
      <w:r>
        <w:rPr>
          <w:rFonts w:hint="eastAsia" w:eastAsia="宋体"/>
          <w:sz w:val="22"/>
          <w:szCs w:val="22"/>
          <w:lang w:eastAsia="zh-CN"/>
        </w:rPr>
        <w:t>.</w:t>
      </w:r>
    </w:p>
    <w:p>
      <w:pPr>
        <w:pStyle w:val="3"/>
        <w:numPr>
          <w:ilvl w:val="0"/>
          <w:numId w:val="0"/>
        </w:numPr>
        <w:spacing w:before="120" w:beforeLines="50" w:after="0" w:afterLines="50"/>
        <w:jc w:val="left"/>
        <w:rPr>
          <w:rFonts w:hint="default" w:eastAsia="宋体"/>
          <w:b w:val="0"/>
          <w:sz w:val="22"/>
          <w:szCs w:val="22"/>
          <w:lang w:val="en-US" w:eastAsia="zh-CN"/>
        </w:rPr>
      </w:pPr>
      <w:r>
        <w:rPr>
          <w:rFonts w:hint="default"/>
          <w:b/>
          <w:sz w:val="22"/>
          <w:szCs w:val="22"/>
          <w:lang w:val="en-US"/>
        </w:rPr>
        <w:fldChar w:fldCharType="begin"/>
      </w:r>
      <w:r>
        <w:rPr>
          <w:rFonts w:hint="default"/>
          <w:b/>
          <w:sz w:val="22"/>
          <w:szCs w:val="22"/>
          <w:lang w:val="en-US"/>
        </w:rPr>
        <w:instrText xml:space="preserve"> REF PP1 \h </w:instrText>
      </w:r>
      <w:r>
        <w:rPr>
          <w:rFonts w:hint="default"/>
          <w:b/>
          <w:sz w:val="22"/>
          <w:szCs w:val="22"/>
          <w:lang w:val="en-US"/>
        </w:rPr>
        <w:fldChar w:fldCharType="separate"/>
      </w:r>
      <w:r>
        <w:rPr>
          <w:rFonts w:ascii="Times" w:hAnsi="Times" w:cs="Times"/>
          <w:b/>
          <w:sz w:val="22"/>
          <w:szCs w:val="22"/>
        </w:rPr>
        <w:t>Proposal 1</w:t>
      </w:r>
      <w:r>
        <w:rPr>
          <w:rFonts w:ascii="Times New Roman" w:hAnsi="Times New Roman" w:eastAsia="宋体"/>
          <w:b/>
          <w:sz w:val="22"/>
          <w:szCs w:val="22"/>
          <w:lang w:eastAsia="zh-CN"/>
        </w:rPr>
        <w:t>:</w:t>
      </w:r>
      <w:r>
        <w:rPr>
          <w:rFonts w:hint="eastAsia" w:eastAsia="宋体"/>
          <w:b w:val="0"/>
          <w:sz w:val="22"/>
          <w:szCs w:val="22"/>
          <w:lang w:val="en-US" w:eastAsia="zh-CN"/>
        </w:rPr>
        <w:t xml:space="preserve"> </w:t>
      </w:r>
      <w:r>
        <w:rPr>
          <w:rFonts w:hint="eastAsia" w:eastAsia="宋体"/>
          <w:b/>
          <w:bCs/>
          <w:sz w:val="22"/>
          <w:szCs w:val="22"/>
          <w:lang w:val="en-US" w:eastAsia="zh-CN"/>
        </w:rPr>
        <w:t>For increased maximum number of repetitions, add one FG for type-1 CG, which is separated from type-2 CG.</w:t>
      </w:r>
    </w:p>
    <w:p>
      <w:pPr>
        <w:pStyle w:val="3"/>
        <w:spacing w:before="120" w:beforeLines="50" w:afterLines="50"/>
        <w:rPr>
          <w:rFonts w:eastAsia="宋体"/>
          <w:b/>
          <w:sz w:val="22"/>
          <w:szCs w:val="22"/>
          <w:lang w:val="en-GB"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PP2 \h </w:instrText>
      </w:r>
      <w:r>
        <w:rPr>
          <w:rFonts w:hint="default"/>
          <w:b/>
          <w:sz w:val="22"/>
          <w:szCs w:val="22"/>
          <w:lang w:val="en-US"/>
        </w:rPr>
        <w:fldChar w:fldCharType="separate"/>
      </w:r>
      <w:r>
        <w:rPr>
          <w:rFonts w:ascii="Times" w:hAnsi="Times" w:cs="Times"/>
          <w:b/>
          <w:sz w:val="22"/>
          <w:szCs w:val="22"/>
        </w:rPr>
        <w:t>Proposal 2</w:t>
      </w:r>
      <w:r>
        <w:rPr>
          <w:b/>
          <w:sz w:val="22"/>
          <w:szCs w:val="22"/>
        </w:rPr>
        <w:t xml:space="preserve">: </w:t>
      </w:r>
      <w:r>
        <w:rPr>
          <w:rFonts w:hint="eastAsia" w:eastAsia="宋体"/>
          <w:b/>
          <w:sz w:val="22"/>
          <w:szCs w:val="22"/>
          <w:lang w:eastAsia="zh-CN"/>
        </w:rPr>
        <w:t xml:space="preserve">For TBoMS, </w:t>
      </w:r>
      <w:r>
        <w:rPr>
          <w:rFonts w:eastAsia="宋体"/>
          <w:b/>
          <w:sz w:val="22"/>
          <w:szCs w:val="22"/>
          <w:lang w:val="en-GB" w:eastAsia="zh-CN"/>
        </w:rPr>
        <w:t xml:space="preserve">feature 30-2 should be considered as prerequisite feature for feature 30-3. </w:t>
      </w:r>
    </w:p>
    <w:p>
      <w:pPr>
        <w:pStyle w:val="3"/>
        <w:spacing w:before="120" w:beforeLines="50" w:afterLines="50"/>
        <w:rPr>
          <w:rFonts w:eastAsia="宋体"/>
          <w:b/>
          <w:sz w:val="22"/>
          <w:szCs w:val="22"/>
          <w:lang w:val="en-GB"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PP3 \h </w:instrText>
      </w:r>
      <w:r>
        <w:rPr>
          <w:rFonts w:hint="default"/>
          <w:b/>
          <w:sz w:val="22"/>
          <w:szCs w:val="22"/>
          <w:lang w:val="en-US"/>
        </w:rPr>
        <w:fldChar w:fldCharType="separate"/>
      </w:r>
      <w:r>
        <w:rPr>
          <w:rFonts w:ascii="Times" w:hAnsi="Times" w:cs="Times"/>
          <w:b/>
          <w:sz w:val="22"/>
          <w:szCs w:val="22"/>
        </w:rPr>
        <w:t>Proposal 3</w:t>
      </w:r>
      <w:r>
        <w:rPr>
          <w:b/>
          <w:sz w:val="22"/>
          <w:szCs w:val="22"/>
        </w:rPr>
        <w:t xml:space="preserve">: </w:t>
      </w:r>
      <w:r>
        <w:rPr>
          <w:rFonts w:hint="eastAsia" w:eastAsia="宋体"/>
          <w:b/>
          <w:sz w:val="22"/>
          <w:szCs w:val="22"/>
          <w:lang w:eastAsia="zh-CN"/>
        </w:rPr>
        <w:t xml:space="preserve">For TBoMS, </w:t>
      </w:r>
      <w:r>
        <w:rPr>
          <w:rFonts w:hint="eastAsia" w:eastAsia="宋体"/>
          <w:b/>
          <w:bCs/>
          <w:sz w:val="22"/>
          <w:szCs w:val="22"/>
          <w:lang w:eastAsia="zh-CN"/>
        </w:rPr>
        <w:t>CG and DG should be split for FG 30-3 and FG 30-3a.</w:t>
      </w:r>
    </w:p>
    <w:p>
      <w:pPr>
        <w:pStyle w:val="3"/>
        <w:numPr>
          <w:ilvl w:val="0"/>
          <w:numId w:val="0"/>
        </w:numPr>
        <w:spacing w:before="120" w:beforeLines="50" w:after="0" w:afterLines="50"/>
        <w:jc w:val="left"/>
        <w:rPr>
          <w:rFonts w:hint="default" w:eastAsia="宋体"/>
          <w:b/>
          <w:bCs/>
          <w:sz w:val="22"/>
          <w:szCs w:val="22"/>
          <w:lang w:val="en-US"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PP4 \h </w:instrText>
      </w:r>
      <w:r>
        <w:rPr>
          <w:rFonts w:hint="default"/>
          <w:b/>
          <w:sz w:val="22"/>
          <w:szCs w:val="22"/>
          <w:lang w:val="en-US"/>
        </w:rPr>
        <w:fldChar w:fldCharType="separate"/>
      </w:r>
      <w:r>
        <w:rPr>
          <w:rFonts w:ascii="Times" w:hAnsi="Times" w:cs="Times"/>
          <w:b/>
          <w:sz w:val="22"/>
          <w:szCs w:val="22"/>
        </w:rPr>
        <w:t>Proposal 4</w:t>
      </w:r>
      <w:r>
        <w:rPr>
          <w:rFonts w:ascii="Times New Roman" w:hAnsi="Times New Roman" w:eastAsia="宋体"/>
          <w:b/>
          <w:sz w:val="22"/>
          <w:szCs w:val="22"/>
          <w:lang w:eastAsia="zh-CN"/>
        </w:rPr>
        <w:t>:</w:t>
      </w:r>
      <w:r>
        <w:rPr>
          <w:rFonts w:hint="eastAsia" w:eastAsia="宋体"/>
          <w:b w:val="0"/>
          <w:sz w:val="22"/>
          <w:szCs w:val="22"/>
          <w:lang w:val="en-US" w:eastAsia="zh-CN"/>
        </w:rPr>
        <w:t xml:space="preserve"> </w:t>
      </w:r>
      <w:r>
        <w:rPr>
          <w:rFonts w:hint="eastAsia" w:eastAsia="宋体"/>
          <w:b/>
          <w:bCs/>
          <w:sz w:val="22"/>
          <w:szCs w:val="22"/>
          <w:lang w:val="en-US" w:eastAsia="zh-CN"/>
        </w:rPr>
        <w:t>TBoMS with repetition should be a separated FG, i.e., FG 30-3a, and it should not be merged to FG 30-3.</w:t>
      </w:r>
    </w:p>
    <w:p>
      <w:pPr>
        <w:pStyle w:val="3"/>
        <w:spacing w:before="120" w:beforeLines="50" w:afterLines="50"/>
        <w:rPr>
          <w:b/>
          <w:sz w:val="22"/>
          <w:szCs w:val="22"/>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PP5 \h </w:instrText>
      </w:r>
      <w:r>
        <w:rPr>
          <w:rFonts w:hint="default"/>
          <w:b/>
          <w:sz w:val="22"/>
          <w:szCs w:val="22"/>
          <w:lang w:val="en-US"/>
        </w:rPr>
        <w:fldChar w:fldCharType="separate"/>
      </w:r>
      <w:r>
        <w:rPr>
          <w:rFonts w:ascii="Times" w:hAnsi="Times" w:cs="Times"/>
          <w:b/>
          <w:sz w:val="22"/>
          <w:szCs w:val="22"/>
        </w:rPr>
        <w:t>Proposal 5</w:t>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eastAsia="zh-CN"/>
        </w:rPr>
        <w:t>DMRS bundling related FGs should be per band</w:t>
      </w:r>
      <w:r>
        <w:rPr>
          <w:b/>
          <w:sz w:val="22"/>
          <w:szCs w:val="22"/>
        </w:rPr>
        <w:t>.</w:t>
      </w:r>
    </w:p>
    <w:p>
      <w:pPr>
        <w:pStyle w:val="3"/>
        <w:spacing w:before="120" w:beforeLines="50" w:afterLines="50"/>
        <w:rPr>
          <w:rFonts w:hint="eastAsia" w:eastAsia="宋体"/>
          <w:b/>
          <w:sz w:val="22"/>
          <w:szCs w:val="22"/>
          <w:lang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PP6 \h </w:instrText>
      </w:r>
      <w:r>
        <w:rPr>
          <w:rFonts w:hint="default"/>
          <w:b/>
          <w:sz w:val="22"/>
          <w:szCs w:val="22"/>
          <w:lang w:val="en-US"/>
        </w:rPr>
        <w:fldChar w:fldCharType="separate"/>
      </w:r>
      <w:r>
        <w:rPr>
          <w:rFonts w:ascii="Times" w:hAnsi="Times" w:cs="Times"/>
          <w:b/>
          <w:sz w:val="22"/>
          <w:szCs w:val="22"/>
        </w:rPr>
        <w:t>Proposal 6</w:t>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eastAsia="zh-CN"/>
        </w:rPr>
        <w:t>DMRS bundling related FGs should further distinguish B2B transmissions and Non-B2B transmission.</w:t>
      </w:r>
    </w:p>
    <w:p>
      <w:pPr>
        <w:pStyle w:val="3"/>
        <w:spacing w:before="120" w:beforeLines="50" w:afterLines="50"/>
        <w:rPr>
          <w:rFonts w:hint="default" w:eastAsia="宋体"/>
          <w:b/>
          <w:sz w:val="22"/>
          <w:szCs w:val="22"/>
          <w:lang w:val="en-US"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PP7 \h </w:instrText>
      </w:r>
      <w:r>
        <w:rPr>
          <w:rFonts w:hint="default"/>
          <w:b/>
          <w:sz w:val="22"/>
          <w:szCs w:val="22"/>
          <w:lang w:val="en-US"/>
        </w:rPr>
        <w:fldChar w:fldCharType="separate"/>
      </w:r>
      <w:r>
        <w:rPr>
          <w:rFonts w:ascii="Times" w:hAnsi="Times" w:cs="Times"/>
          <w:b/>
          <w:sz w:val="22"/>
          <w:szCs w:val="22"/>
        </w:rPr>
        <w:t>Proposal 7</w:t>
      </w:r>
      <w:r>
        <w:rPr>
          <w:rFonts w:ascii="Times New Roman" w:hAnsi="Times New Roman" w:eastAsia="宋体"/>
          <w:b/>
          <w:sz w:val="22"/>
          <w:szCs w:val="22"/>
          <w:lang w:eastAsia="zh-CN"/>
        </w:rPr>
        <w:t>:</w:t>
      </w:r>
      <w:r>
        <w:rPr>
          <w:b/>
          <w:sz w:val="22"/>
          <w:szCs w:val="22"/>
        </w:rPr>
        <w:t xml:space="preserve"> </w:t>
      </w:r>
      <w:r>
        <w:rPr>
          <w:rFonts w:hint="eastAsia" w:eastAsia="宋体"/>
          <w:b/>
          <w:sz w:val="22"/>
          <w:szCs w:val="22"/>
          <w:lang w:val="en-US" w:eastAsia="zh-CN"/>
        </w:rPr>
        <w:t xml:space="preserve">Features for DMRS bundling for </w:t>
      </w:r>
      <w:r>
        <w:rPr>
          <w:rFonts w:hint="eastAsia" w:eastAsia="宋体"/>
          <w:b/>
          <w:bCs w:val="0"/>
          <w:sz w:val="22"/>
          <w:szCs w:val="22"/>
          <w:lang w:val="en-US" w:eastAsia="zh-CN"/>
        </w:rPr>
        <w:t>type-A PUSCH repetitions, type-B PUSCH repetitions, TBoMS, and PUCCH repetitions should not be merged.</w:t>
      </w:r>
    </w:p>
    <w:p>
      <w:pPr>
        <w:pStyle w:val="3"/>
        <w:spacing w:before="120" w:beforeLines="50" w:afterLines="50"/>
        <w:rPr>
          <w:rFonts w:hint="default" w:eastAsia="宋体"/>
          <w:b/>
          <w:sz w:val="22"/>
          <w:szCs w:val="22"/>
          <w:lang w:val="en-US" w:eastAsia="zh-CN"/>
        </w:rPr>
      </w:pPr>
      <w:r>
        <w:rPr>
          <w:rFonts w:hint="default"/>
          <w:b/>
          <w:sz w:val="22"/>
          <w:szCs w:val="22"/>
          <w:lang w:val="en-US"/>
        </w:rPr>
        <w:fldChar w:fldCharType="end"/>
      </w:r>
      <w:r>
        <w:rPr>
          <w:rFonts w:hint="default"/>
          <w:b/>
          <w:sz w:val="22"/>
          <w:szCs w:val="22"/>
          <w:lang w:val="en-US"/>
        </w:rPr>
        <w:fldChar w:fldCharType="begin"/>
      </w:r>
      <w:r>
        <w:rPr>
          <w:rFonts w:hint="default"/>
          <w:b/>
          <w:sz w:val="22"/>
          <w:szCs w:val="22"/>
          <w:lang w:val="en-US"/>
        </w:rPr>
        <w:instrText xml:space="preserve"> REF PP8 \h </w:instrText>
      </w:r>
      <w:r>
        <w:rPr>
          <w:rFonts w:hint="default"/>
          <w:b/>
          <w:sz w:val="22"/>
          <w:szCs w:val="22"/>
          <w:lang w:val="en-US"/>
        </w:rPr>
        <w:fldChar w:fldCharType="separate"/>
      </w:r>
      <w:r>
        <w:rPr>
          <w:rFonts w:ascii="Times" w:hAnsi="Times" w:cs="Times"/>
          <w:b/>
          <w:sz w:val="22"/>
          <w:szCs w:val="22"/>
        </w:rPr>
        <w:t>Proposal 8</w:t>
      </w:r>
      <w:r>
        <w:rPr>
          <w:rFonts w:ascii="Times New Roman" w:hAnsi="Times New Roman" w:eastAsia="宋体"/>
          <w:b/>
          <w:sz w:val="22"/>
          <w:szCs w:val="22"/>
          <w:lang w:eastAsia="zh-CN"/>
        </w:rPr>
        <w:t>:</w:t>
      </w:r>
      <w:r>
        <w:rPr>
          <w:b/>
          <w:sz w:val="22"/>
          <w:szCs w:val="22"/>
        </w:rPr>
        <w:t xml:space="preserve"> </w:t>
      </w:r>
      <w:r>
        <w:rPr>
          <w:rFonts w:hint="eastAsia" w:eastAsia="宋体"/>
          <w:b w:val="0"/>
          <w:bCs/>
          <w:sz w:val="22"/>
          <w:szCs w:val="22"/>
          <w:lang w:val="en-US" w:eastAsia="zh-CN"/>
        </w:rPr>
        <w:t xml:space="preserve"> </w:t>
      </w:r>
      <w:r>
        <w:rPr>
          <w:rFonts w:hint="eastAsia" w:eastAsia="宋体"/>
          <w:b/>
          <w:bCs w:val="0"/>
          <w:sz w:val="22"/>
          <w:szCs w:val="22"/>
          <w:lang w:val="en-US" w:eastAsia="zh-CN"/>
        </w:rPr>
        <w:t>Features for DMRS bundling with inter-slot frequency hopping for PUCCH and PUSCH, i.e., FG 30-4e and FG 30-4f should not be merged.</w:t>
      </w:r>
    </w:p>
    <w:p>
      <w:pPr>
        <w:pStyle w:val="3"/>
        <w:rPr>
          <w:rFonts w:eastAsia="宋体"/>
          <w:sz w:val="22"/>
          <w:szCs w:val="22"/>
          <w:lang w:eastAsia="zh-CN"/>
        </w:rPr>
      </w:pPr>
      <w:r>
        <w:rPr>
          <w:rFonts w:hint="default"/>
          <w:b/>
          <w:sz w:val="22"/>
          <w:szCs w:val="22"/>
          <w:lang w:val="en-US"/>
        </w:rPr>
        <w:fldChar w:fldCharType="end"/>
      </w:r>
    </w:p>
    <w:p>
      <w:pPr>
        <w:pStyle w:val="2"/>
        <w:keepLines/>
        <w:numPr>
          <w:ilvl w:val="0"/>
          <w:numId w:val="0"/>
        </w:numPr>
        <w:pBdr>
          <w:top w:val="single" w:color="auto" w:sz="12" w:space="3"/>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References</w:t>
      </w:r>
    </w:p>
    <w:p>
      <w:pPr>
        <w:widowControl w:val="0"/>
        <w:numPr>
          <w:ilvl w:val="0"/>
          <w:numId w:val="10"/>
        </w:numPr>
        <w:snapToGrid w:val="0"/>
        <w:spacing w:line="320" w:lineRule="exact"/>
        <w:jc w:val="both"/>
        <w:rPr>
          <w:rFonts w:eastAsia="宋体"/>
          <w:sz w:val="22"/>
          <w:szCs w:val="22"/>
          <w:lang w:eastAsia="zh-CN"/>
        </w:rPr>
      </w:pPr>
      <w:bookmarkStart w:id="17" w:name="OLE_LINK19"/>
      <w:bookmarkStart w:id="18" w:name="OLE_LINK18"/>
      <w:r>
        <w:rPr>
          <w:rFonts w:eastAsia="宋体"/>
          <w:sz w:val="22"/>
        </w:rPr>
        <w:t>R1-211</w:t>
      </w:r>
      <w:r>
        <w:rPr>
          <w:rFonts w:hint="eastAsia" w:eastAsia="宋体"/>
          <w:sz w:val="22"/>
          <w:lang w:eastAsia="zh-CN"/>
        </w:rPr>
        <w:t>2902</w:t>
      </w:r>
      <w:r>
        <w:rPr>
          <w:rFonts w:eastAsia="Arial Unicode MS"/>
          <w:kern w:val="2"/>
          <w:sz w:val="22"/>
          <w:szCs w:val="22"/>
          <w:lang w:eastAsia="zh-CN"/>
        </w:rPr>
        <w:t xml:space="preserve">, </w:t>
      </w:r>
      <w:r>
        <w:rPr>
          <w:rFonts w:eastAsia="宋体"/>
          <w:sz w:val="22"/>
          <w:szCs w:val="22"/>
          <w:lang w:eastAsia="zh-CN"/>
        </w:rPr>
        <w:t>Updated RAN1 UE features list for Rel-17 NR after RAN1 #10</w:t>
      </w:r>
      <w:r>
        <w:rPr>
          <w:rFonts w:hint="eastAsia" w:eastAsia="宋体"/>
          <w:sz w:val="22"/>
          <w:szCs w:val="22"/>
          <w:lang w:eastAsia="zh-CN"/>
        </w:rPr>
        <w:t>7</w:t>
      </w:r>
      <w:r>
        <w:rPr>
          <w:rFonts w:eastAsia="宋体"/>
          <w:sz w:val="22"/>
          <w:szCs w:val="22"/>
          <w:lang w:eastAsia="zh-CN"/>
        </w:rPr>
        <w:t>-e.</w:t>
      </w:r>
    </w:p>
    <w:bookmarkEnd w:id="7"/>
    <w:bookmarkEnd w:id="17"/>
    <w:bookmarkEnd w:id="18"/>
    <w:p>
      <w:pPr>
        <w:pStyle w:val="26"/>
        <w:jc w:val="both"/>
        <w:rPr>
          <w:rFonts w:ascii="Times New Roman" w:hAnsi="Times New Roman" w:cs="Times New Roman"/>
          <w:sz w:val="22"/>
          <w:szCs w:val="22"/>
        </w:rPr>
      </w:pPr>
    </w:p>
    <w:sectPr>
      <w:headerReference r:id="rId3" w:type="default"/>
      <w:pgSz w:w="11906" w:h="16838"/>
      <w:pgMar w:top="567" w:right="1134" w:bottom="567"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F2553B"/>
    <w:multiLevelType w:val="multilevel"/>
    <w:tmpl w:val="01F2553B"/>
    <w:lvl w:ilvl="0" w:tentative="0">
      <w:start w:val="1"/>
      <w:numFmt w:val="decimal"/>
      <w:pStyle w:val="7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FB94C30"/>
    <w:multiLevelType w:val="multilevel"/>
    <w:tmpl w:val="3FB94C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0DE34BC"/>
    <w:multiLevelType w:val="singleLevel"/>
    <w:tmpl w:val="40DE34BC"/>
    <w:lvl w:ilvl="0" w:tentative="0">
      <w:start w:val="1"/>
      <w:numFmt w:val="decimal"/>
      <w:pStyle w:val="45"/>
      <w:lvlText w:val="%1."/>
      <w:lvlJc w:val="left"/>
      <w:pPr>
        <w:tabs>
          <w:tab w:val="left" w:pos="360"/>
        </w:tabs>
        <w:ind w:left="360" w:hanging="360"/>
      </w:pPr>
    </w:lvl>
  </w:abstractNum>
  <w:abstractNum w:abstractNumId="5">
    <w:nsid w:val="4EE84ECA"/>
    <w:multiLevelType w:val="multilevel"/>
    <w:tmpl w:val="4EE84ECA"/>
    <w:lvl w:ilvl="0" w:tentative="0">
      <w:start w:val="0"/>
      <w:numFmt w:val="bullet"/>
      <w:pStyle w:val="16"/>
      <w:lvlText w:val="-"/>
      <w:lvlJc w:val="left"/>
      <w:pPr>
        <w:ind w:left="840" w:hanging="420"/>
      </w:pPr>
      <w:rPr>
        <w:rFonts w:hint="default" w:ascii="Times New Roman" w:hAnsi="Times New Roman" w:eastAsia="Times New Roman"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6815BE2"/>
    <w:multiLevelType w:val="multilevel"/>
    <w:tmpl w:val="56815BE2"/>
    <w:lvl w:ilvl="0" w:tentative="0">
      <w:start w:val="1"/>
      <w:numFmt w:val="decimal"/>
      <w:pStyle w:val="44"/>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b w:val="0"/>
        <w:sz w:val="32"/>
        <w:szCs w:val="32"/>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9"/>
  </w:num>
  <w:num w:numId="2">
    <w:abstractNumId w:val="5"/>
  </w:num>
  <w:num w:numId="3">
    <w:abstractNumId w:val="8"/>
  </w:num>
  <w:num w:numId="4">
    <w:abstractNumId w:val="6"/>
  </w:num>
  <w:num w:numId="5">
    <w:abstractNumId w:val="4"/>
  </w:num>
  <w:num w:numId="6">
    <w:abstractNumId w:val="0"/>
    <w:lvlOverride w:ilvl="0">
      <w:lvl w:ilvl="0" w:tentative="1">
        <w:start w:val="1"/>
        <w:numFmt w:val="bullet"/>
        <w:pStyle w:val="77"/>
        <w:lvlText w:val=""/>
        <w:legacy w:legacy="1" w:legacySpace="0" w:legacyIndent="360"/>
        <w:lvlJc w:val="left"/>
        <w:pPr>
          <w:ind w:left="360" w:hanging="360"/>
        </w:pPr>
        <w:rPr>
          <w:rFonts w:hint="default" w:ascii="Symbol" w:hAnsi="Symbol"/>
        </w:rPr>
      </w:lvl>
    </w:lvlOverride>
  </w:num>
  <w:num w:numId="7">
    <w:abstractNumId w:val="1"/>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0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76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37F"/>
    <w:rsid w:val="000218AB"/>
    <w:rsid w:val="0002195F"/>
    <w:rsid w:val="00021B1B"/>
    <w:rsid w:val="00021C03"/>
    <w:rsid w:val="00022A7D"/>
    <w:rsid w:val="00022BF3"/>
    <w:rsid w:val="00022D06"/>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43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813"/>
    <w:rsid w:val="00043996"/>
    <w:rsid w:val="000439E7"/>
    <w:rsid w:val="00043F7C"/>
    <w:rsid w:val="00044275"/>
    <w:rsid w:val="00044623"/>
    <w:rsid w:val="00045071"/>
    <w:rsid w:val="000458FF"/>
    <w:rsid w:val="000463BA"/>
    <w:rsid w:val="00047067"/>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13"/>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83E"/>
    <w:rsid w:val="00087CF0"/>
    <w:rsid w:val="00087CF4"/>
    <w:rsid w:val="00087FF9"/>
    <w:rsid w:val="000906AC"/>
    <w:rsid w:val="00090878"/>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1CA"/>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2C2"/>
    <w:rsid w:val="000C36D6"/>
    <w:rsid w:val="000C4D73"/>
    <w:rsid w:val="000C515A"/>
    <w:rsid w:val="000C51B9"/>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4A71"/>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5DD2"/>
    <w:rsid w:val="000F62FB"/>
    <w:rsid w:val="000F64C8"/>
    <w:rsid w:val="000F69E8"/>
    <w:rsid w:val="000F6A48"/>
    <w:rsid w:val="000F6D0F"/>
    <w:rsid w:val="000F6E9B"/>
    <w:rsid w:val="000F71D0"/>
    <w:rsid w:val="000F75EA"/>
    <w:rsid w:val="000F761D"/>
    <w:rsid w:val="000F7D04"/>
    <w:rsid w:val="001003F9"/>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DBC"/>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1F23"/>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431"/>
    <w:rsid w:val="001405C9"/>
    <w:rsid w:val="00140A67"/>
    <w:rsid w:val="001410A9"/>
    <w:rsid w:val="00141407"/>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3D"/>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0D3"/>
    <w:rsid w:val="00164712"/>
    <w:rsid w:val="0016473C"/>
    <w:rsid w:val="001649E4"/>
    <w:rsid w:val="00164D4A"/>
    <w:rsid w:val="0016584C"/>
    <w:rsid w:val="00165F6C"/>
    <w:rsid w:val="00166373"/>
    <w:rsid w:val="00166941"/>
    <w:rsid w:val="00166AE0"/>
    <w:rsid w:val="00167270"/>
    <w:rsid w:val="00167305"/>
    <w:rsid w:val="00167384"/>
    <w:rsid w:val="00167535"/>
    <w:rsid w:val="0016753E"/>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57C"/>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655"/>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D92"/>
    <w:rsid w:val="001B2289"/>
    <w:rsid w:val="001B2779"/>
    <w:rsid w:val="001B27D9"/>
    <w:rsid w:val="001B2958"/>
    <w:rsid w:val="001B3934"/>
    <w:rsid w:val="001B39D8"/>
    <w:rsid w:val="001B3B5D"/>
    <w:rsid w:val="001B3C54"/>
    <w:rsid w:val="001B51A2"/>
    <w:rsid w:val="001B5B9E"/>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4C3"/>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6B07"/>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702"/>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41C"/>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509"/>
    <w:rsid w:val="002C46F9"/>
    <w:rsid w:val="002C4BD1"/>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5195"/>
    <w:rsid w:val="002D56C3"/>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10D4"/>
    <w:rsid w:val="002F1940"/>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A0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07CD0"/>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4E9"/>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28FD"/>
    <w:rsid w:val="003630B4"/>
    <w:rsid w:val="00363400"/>
    <w:rsid w:val="00363552"/>
    <w:rsid w:val="00363A13"/>
    <w:rsid w:val="00363A73"/>
    <w:rsid w:val="003647DD"/>
    <w:rsid w:val="0036569E"/>
    <w:rsid w:val="00367CD1"/>
    <w:rsid w:val="00367E11"/>
    <w:rsid w:val="0037030C"/>
    <w:rsid w:val="003706F1"/>
    <w:rsid w:val="00370D82"/>
    <w:rsid w:val="0037136A"/>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3FFD"/>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1E1E"/>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6BF"/>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A3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3AF5"/>
    <w:rsid w:val="003E41E1"/>
    <w:rsid w:val="003E466A"/>
    <w:rsid w:val="003E4E9D"/>
    <w:rsid w:val="003E514B"/>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5D8"/>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AAE"/>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615"/>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1D5"/>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9DD"/>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2EE5"/>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B50"/>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05B"/>
    <w:rsid w:val="004C2287"/>
    <w:rsid w:val="004C29E5"/>
    <w:rsid w:val="004C2C70"/>
    <w:rsid w:val="004C2D67"/>
    <w:rsid w:val="004C31F3"/>
    <w:rsid w:val="004C32EB"/>
    <w:rsid w:val="004C3587"/>
    <w:rsid w:val="004C40CC"/>
    <w:rsid w:val="004C4183"/>
    <w:rsid w:val="004C4EA2"/>
    <w:rsid w:val="004C4EBA"/>
    <w:rsid w:val="004C55A1"/>
    <w:rsid w:val="004C6243"/>
    <w:rsid w:val="004C668E"/>
    <w:rsid w:val="004C69F7"/>
    <w:rsid w:val="004C6BF9"/>
    <w:rsid w:val="004C6D16"/>
    <w:rsid w:val="004C709B"/>
    <w:rsid w:val="004D0196"/>
    <w:rsid w:val="004D0A70"/>
    <w:rsid w:val="004D10F7"/>
    <w:rsid w:val="004D1D7A"/>
    <w:rsid w:val="004D1DB0"/>
    <w:rsid w:val="004D1E2F"/>
    <w:rsid w:val="004D231B"/>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0F40"/>
    <w:rsid w:val="004F120C"/>
    <w:rsid w:val="004F157E"/>
    <w:rsid w:val="004F1797"/>
    <w:rsid w:val="004F1A0A"/>
    <w:rsid w:val="004F1BD0"/>
    <w:rsid w:val="004F217E"/>
    <w:rsid w:val="004F25F4"/>
    <w:rsid w:val="004F2FC7"/>
    <w:rsid w:val="004F3085"/>
    <w:rsid w:val="004F3282"/>
    <w:rsid w:val="004F3677"/>
    <w:rsid w:val="004F3A29"/>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2F15"/>
    <w:rsid w:val="005030D4"/>
    <w:rsid w:val="00503AE2"/>
    <w:rsid w:val="00503D93"/>
    <w:rsid w:val="00504740"/>
    <w:rsid w:val="00505155"/>
    <w:rsid w:val="00505735"/>
    <w:rsid w:val="005067E9"/>
    <w:rsid w:val="0050699D"/>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08F"/>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DB"/>
    <w:rsid w:val="005308F8"/>
    <w:rsid w:val="00530D41"/>
    <w:rsid w:val="005317D0"/>
    <w:rsid w:val="00531A05"/>
    <w:rsid w:val="00531A76"/>
    <w:rsid w:val="00531C6D"/>
    <w:rsid w:val="00532279"/>
    <w:rsid w:val="0053237C"/>
    <w:rsid w:val="005325FD"/>
    <w:rsid w:val="005329A5"/>
    <w:rsid w:val="00532BA9"/>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518"/>
    <w:rsid w:val="00536B31"/>
    <w:rsid w:val="00536B5C"/>
    <w:rsid w:val="00536EDC"/>
    <w:rsid w:val="00536FB6"/>
    <w:rsid w:val="00537131"/>
    <w:rsid w:val="005376EB"/>
    <w:rsid w:val="00537A86"/>
    <w:rsid w:val="00537D44"/>
    <w:rsid w:val="00537F1B"/>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377"/>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622"/>
    <w:rsid w:val="00557A37"/>
    <w:rsid w:val="00557B1A"/>
    <w:rsid w:val="00557C1A"/>
    <w:rsid w:val="0056088B"/>
    <w:rsid w:val="00560A00"/>
    <w:rsid w:val="0056110C"/>
    <w:rsid w:val="005611BD"/>
    <w:rsid w:val="0056125E"/>
    <w:rsid w:val="0056138E"/>
    <w:rsid w:val="005618B9"/>
    <w:rsid w:val="0056254F"/>
    <w:rsid w:val="005626BA"/>
    <w:rsid w:val="005626FE"/>
    <w:rsid w:val="005629EB"/>
    <w:rsid w:val="00562AB9"/>
    <w:rsid w:val="00562ED7"/>
    <w:rsid w:val="00562F8D"/>
    <w:rsid w:val="0056307A"/>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40"/>
    <w:rsid w:val="005773A0"/>
    <w:rsid w:val="005800F8"/>
    <w:rsid w:val="005801AA"/>
    <w:rsid w:val="0058034E"/>
    <w:rsid w:val="0058052D"/>
    <w:rsid w:val="00580A07"/>
    <w:rsid w:val="0058156A"/>
    <w:rsid w:val="0058162C"/>
    <w:rsid w:val="00581E0B"/>
    <w:rsid w:val="00582002"/>
    <w:rsid w:val="0058218E"/>
    <w:rsid w:val="005822C0"/>
    <w:rsid w:val="005827A2"/>
    <w:rsid w:val="0058351F"/>
    <w:rsid w:val="00583740"/>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CC2"/>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06FD"/>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A3F"/>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3C02"/>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1CB"/>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030"/>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223"/>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17F"/>
    <w:rsid w:val="006911F9"/>
    <w:rsid w:val="00691B93"/>
    <w:rsid w:val="006920E6"/>
    <w:rsid w:val="006921C9"/>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64B"/>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7D6"/>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EA4"/>
    <w:rsid w:val="006C1F22"/>
    <w:rsid w:val="006C20B2"/>
    <w:rsid w:val="006C28A4"/>
    <w:rsid w:val="006C29CE"/>
    <w:rsid w:val="006C3100"/>
    <w:rsid w:val="006C3620"/>
    <w:rsid w:val="006C3673"/>
    <w:rsid w:val="006C387D"/>
    <w:rsid w:val="006C3D77"/>
    <w:rsid w:val="006C3EA8"/>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18"/>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4A"/>
    <w:rsid w:val="006D4D72"/>
    <w:rsid w:val="006D52D8"/>
    <w:rsid w:val="006D5711"/>
    <w:rsid w:val="006D57B2"/>
    <w:rsid w:val="006D5BCF"/>
    <w:rsid w:val="006D62D7"/>
    <w:rsid w:val="006D6782"/>
    <w:rsid w:val="006D69AA"/>
    <w:rsid w:val="006D7963"/>
    <w:rsid w:val="006D79DA"/>
    <w:rsid w:val="006E0911"/>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5F5"/>
    <w:rsid w:val="006F7846"/>
    <w:rsid w:val="006F7932"/>
    <w:rsid w:val="006F79BF"/>
    <w:rsid w:val="00700373"/>
    <w:rsid w:val="00700AFD"/>
    <w:rsid w:val="007010F1"/>
    <w:rsid w:val="00701174"/>
    <w:rsid w:val="00701433"/>
    <w:rsid w:val="007019CD"/>
    <w:rsid w:val="00701A1E"/>
    <w:rsid w:val="00701CDC"/>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BF6"/>
    <w:rsid w:val="00713D36"/>
    <w:rsid w:val="00713D7A"/>
    <w:rsid w:val="00714BF7"/>
    <w:rsid w:val="00714D75"/>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2EE"/>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4"/>
    <w:rsid w:val="00731AF9"/>
    <w:rsid w:val="00731B5A"/>
    <w:rsid w:val="00731DA9"/>
    <w:rsid w:val="00731FA7"/>
    <w:rsid w:val="007331C8"/>
    <w:rsid w:val="007339AE"/>
    <w:rsid w:val="00733A00"/>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71"/>
    <w:rsid w:val="007509BF"/>
    <w:rsid w:val="00750D81"/>
    <w:rsid w:val="00751239"/>
    <w:rsid w:val="00751FDA"/>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4859"/>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623"/>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13"/>
    <w:rsid w:val="007B1174"/>
    <w:rsid w:val="007B11DA"/>
    <w:rsid w:val="007B173E"/>
    <w:rsid w:val="007B1BB6"/>
    <w:rsid w:val="007B1C8B"/>
    <w:rsid w:val="007B1C98"/>
    <w:rsid w:val="007B1CE5"/>
    <w:rsid w:val="007B2FC0"/>
    <w:rsid w:val="007B3BFC"/>
    <w:rsid w:val="007B3CB3"/>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054"/>
    <w:rsid w:val="007E16C8"/>
    <w:rsid w:val="007E1A5B"/>
    <w:rsid w:val="007E22BF"/>
    <w:rsid w:val="007E24C9"/>
    <w:rsid w:val="007E25E6"/>
    <w:rsid w:val="007E262E"/>
    <w:rsid w:val="007E29B6"/>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073"/>
    <w:rsid w:val="00803932"/>
    <w:rsid w:val="00803CF1"/>
    <w:rsid w:val="00803E78"/>
    <w:rsid w:val="00804011"/>
    <w:rsid w:val="0080432C"/>
    <w:rsid w:val="00804440"/>
    <w:rsid w:val="0080460A"/>
    <w:rsid w:val="0080466E"/>
    <w:rsid w:val="00804973"/>
    <w:rsid w:val="00804E0A"/>
    <w:rsid w:val="0080558E"/>
    <w:rsid w:val="00805683"/>
    <w:rsid w:val="00805892"/>
    <w:rsid w:val="00805EB6"/>
    <w:rsid w:val="008062B3"/>
    <w:rsid w:val="00806636"/>
    <w:rsid w:val="00807393"/>
    <w:rsid w:val="00810E66"/>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5E85"/>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5C47"/>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231B"/>
    <w:rsid w:val="0085317F"/>
    <w:rsid w:val="00853248"/>
    <w:rsid w:val="0085392E"/>
    <w:rsid w:val="008540E5"/>
    <w:rsid w:val="00854811"/>
    <w:rsid w:val="0085499C"/>
    <w:rsid w:val="008552B5"/>
    <w:rsid w:val="00855371"/>
    <w:rsid w:val="0085563B"/>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69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A2C"/>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0CB"/>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04A"/>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2D3"/>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07F"/>
    <w:rsid w:val="008F7297"/>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4C3"/>
    <w:rsid w:val="00923D15"/>
    <w:rsid w:val="009242A5"/>
    <w:rsid w:val="0092466D"/>
    <w:rsid w:val="0092535B"/>
    <w:rsid w:val="0092560D"/>
    <w:rsid w:val="00925867"/>
    <w:rsid w:val="00925DD5"/>
    <w:rsid w:val="0092633D"/>
    <w:rsid w:val="0092649C"/>
    <w:rsid w:val="0092676B"/>
    <w:rsid w:val="0092751B"/>
    <w:rsid w:val="0092752C"/>
    <w:rsid w:val="00927939"/>
    <w:rsid w:val="00927F34"/>
    <w:rsid w:val="00930216"/>
    <w:rsid w:val="00930A51"/>
    <w:rsid w:val="00930B2B"/>
    <w:rsid w:val="00931A98"/>
    <w:rsid w:val="00931BE2"/>
    <w:rsid w:val="009321E6"/>
    <w:rsid w:val="0093234D"/>
    <w:rsid w:val="00932669"/>
    <w:rsid w:val="009329BE"/>
    <w:rsid w:val="009335CA"/>
    <w:rsid w:val="00933951"/>
    <w:rsid w:val="00934643"/>
    <w:rsid w:val="00934780"/>
    <w:rsid w:val="009348A1"/>
    <w:rsid w:val="00934C31"/>
    <w:rsid w:val="00934C8F"/>
    <w:rsid w:val="00935FE4"/>
    <w:rsid w:val="0093666C"/>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64D"/>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26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E6A"/>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75"/>
    <w:rsid w:val="009832C1"/>
    <w:rsid w:val="00983BBC"/>
    <w:rsid w:val="00983C08"/>
    <w:rsid w:val="00983F0D"/>
    <w:rsid w:val="00984123"/>
    <w:rsid w:val="009845A3"/>
    <w:rsid w:val="00984C26"/>
    <w:rsid w:val="00984F65"/>
    <w:rsid w:val="0098525B"/>
    <w:rsid w:val="00985717"/>
    <w:rsid w:val="00985770"/>
    <w:rsid w:val="009857D5"/>
    <w:rsid w:val="00985A97"/>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31D"/>
    <w:rsid w:val="009A6887"/>
    <w:rsid w:val="009A78ED"/>
    <w:rsid w:val="009A7B00"/>
    <w:rsid w:val="009A7F0E"/>
    <w:rsid w:val="009A7FE8"/>
    <w:rsid w:val="009B00DF"/>
    <w:rsid w:val="009B01F4"/>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23C2"/>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5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CB7"/>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81"/>
    <w:rsid w:val="00A34DE7"/>
    <w:rsid w:val="00A34EFF"/>
    <w:rsid w:val="00A3547C"/>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B4B"/>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6FF7"/>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3B5"/>
    <w:rsid w:val="00A735BD"/>
    <w:rsid w:val="00A739B3"/>
    <w:rsid w:val="00A74D6D"/>
    <w:rsid w:val="00A75431"/>
    <w:rsid w:val="00A75761"/>
    <w:rsid w:val="00A761C3"/>
    <w:rsid w:val="00A76DA0"/>
    <w:rsid w:val="00A77222"/>
    <w:rsid w:val="00A77379"/>
    <w:rsid w:val="00A77E21"/>
    <w:rsid w:val="00A8081A"/>
    <w:rsid w:val="00A80A41"/>
    <w:rsid w:val="00A80DB4"/>
    <w:rsid w:val="00A80DD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87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1A77"/>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25"/>
    <w:rsid w:val="00B25660"/>
    <w:rsid w:val="00B2583B"/>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554"/>
    <w:rsid w:val="00B446C4"/>
    <w:rsid w:val="00B4540F"/>
    <w:rsid w:val="00B454EC"/>
    <w:rsid w:val="00B46279"/>
    <w:rsid w:val="00B46634"/>
    <w:rsid w:val="00B46AB4"/>
    <w:rsid w:val="00B47356"/>
    <w:rsid w:val="00B47903"/>
    <w:rsid w:val="00B47967"/>
    <w:rsid w:val="00B479E9"/>
    <w:rsid w:val="00B47B8C"/>
    <w:rsid w:val="00B501BF"/>
    <w:rsid w:val="00B5083E"/>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BFD"/>
    <w:rsid w:val="00B57DCA"/>
    <w:rsid w:val="00B57E00"/>
    <w:rsid w:val="00B57F6C"/>
    <w:rsid w:val="00B60881"/>
    <w:rsid w:val="00B60A1A"/>
    <w:rsid w:val="00B60B2D"/>
    <w:rsid w:val="00B61351"/>
    <w:rsid w:val="00B61864"/>
    <w:rsid w:val="00B61936"/>
    <w:rsid w:val="00B61AB2"/>
    <w:rsid w:val="00B61DE8"/>
    <w:rsid w:val="00B624E5"/>
    <w:rsid w:val="00B62781"/>
    <w:rsid w:val="00B62808"/>
    <w:rsid w:val="00B62D28"/>
    <w:rsid w:val="00B62DE8"/>
    <w:rsid w:val="00B62E1B"/>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CA2"/>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92C"/>
    <w:rsid w:val="00BA4DB9"/>
    <w:rsid w:val="00BA5095"/>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8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CF0"/>
    <w:rsid w:val="00BC1D8A"/>
    <w:rsid w:val="00BC338C"/>
    <w:rsid w:val="00BC35AF"/>
    <w:rsid w:val="00BC3A2F"/>
    <w:rsid w:val="00BC4570"/>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8BE"/>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07EC"/>
    <w:rsid w:val="00BF0D8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70"/>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77"/>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2D1F"/>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133"/>
    <w:rsid w:val="00C633AA"/>
    <w:rsid w:val="00C6348C"/>
    <w:rsid w:val="00C638AE"/>
    <w:rsid w:val="00C63C2C"/>
    <w:rsid w:val="00C64273"/>
    <w:rsid w:val="00C64B55"/>
    <w:rsid w:val="00C64E91"/>
    <w:rsid w:val="00C658AB"/>
    <w:rsid w:val="00C65FD4"/>
    <w:rsid w:val="00C663BF"/>
    <w:rsid w:val="00C6667D"/>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61C7"/>
    <w:rsid w:val="00C86393"/>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ED1"/>
    <w:rsid w:val="00CA4FC2"/>
    <w:rsid w:val="00CA52BB"/>
    <w:rsid w:val="00CA531A"/>
    <w:rsid w:val="00CA54D4"/>
    <w:rsid w:val="00CA57D8"/>
    <w:rsid w:val="00CA5A41"/>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286"/>
    <w:rsid w:val="00CB663A"/>
    <w:rsid w:val="00CB7F96"/>
    <w:rsid w:val="00CC0518"/>
    <w:rsid w:val="00CC0CC0"/>
    <w:rsid w:val="00CC0EE7"/>
    <w:rsid w:val="00CC0F8E"/>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080"/>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59B"/>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946"/>
    <w:rsid w:val="00CF2A20"/>
    <w:rsid w:val="00CF35A5"/>
    <w:rsid w:val="00CF3716"/>
    <w:rsid w:val="00CF424D"/>
    <w:rsid w:val="00CF42ED"/>
    <w:rsid w:val="00CF4871"/>
    <w:rsid w:val="00CF4946"/>
    <w:rsid w:val="00CF4AB5"/>
    <w:rsid w:val="00CF5237"/>
    <w:rsid w:val="00CF53B9"/>
    <w:rsid w:val="00CF5557"/>
    <w:rsid w:val="00CF57BC"/>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C3A"/>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88B"/>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61"/>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7E6"/>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06"/>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A83"/>
    <w:rsid w:val="00DF3FF6"/>
    <w:rsid w:val="00DF457C"/>
    <w:rsid w:val="00DF46A4"/>
    <w:rsid w:val="00DF4777"/>
    <w:rsid w:val="00DF4FEF"/>
    <w:rsid w:val="00DF5049"/>
    <w:rsid w:val="00DF5110"/>
    <w:rsid w:val="00DF516E"/>
    <w:rsid w:val="00DF59BA"/>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43C"/>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4E8"/>
    <w:rsid w:val="00E52832"/>
    <w:rsid w:val="00E52A25"/>
    <w:rsid w:val="00E52DB1"/>
    <w:rsid w:val="00E53809"/>
    <w:rsid w:val="00E53E2C"/>
    <w:rsid w:val="00E54141"/>
    <w:rsid w:val="00E547CC"/>
    <w:rsid w:val="00E5524A"/>
    <w:rsid w:val="00E5568F"/>
    <w:rsid w:val="00E55947"/>
    <w:rsid w:val="00E55AAB"/>
    <w:rsid w:val="00E55D8A"/>
    <w:rsid w:val="00E55E65"/>
    <w:rsid w:val="00E5604A"/>
    <w:rsid w:val="00E561C6"/>
    <w:rsid w:val="00E564E8"/>
    <w:rsid w:val="00E5654F"/>
    <w:rsid w:val="00E56888"/>
    <w:rsid w:val="00E56B10"/>
    <w:rsid w:val="00E56C0F"/>
    <w:rsid w:val="00E56D28"/>
    <w:rsid w:val="00E571B0"/>
    <w:rsid w:val="00E572B0"/>
    <w:rsid w:val="00E57944"/>
    <w:rsid w:val="00E57B4D"/>
    <w:rsid w:val="00E604D3"/>
    <w:rsid w:val="00E608AF"/>
    <w:rsid w:val="00E60AC4"/>
    <w:rsid w:val="00E60D47"/>
    <w:rsid w:val="00E61042"/>
    <w:rsid w:val="00E611A9"/>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A3"/>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21D"/>
    <w:rsid w:val="00EA153A"/>
    <w:rsid w:val="00EA1DB6"/>
    <w:rsid w:val="00EA2308"/>
    <w:rsid w:val="00EA23F4"/>
    <w:rsid w:val="00EA241F"/>
    <w:rsid w:val="00EA2B7A"/>
    <w:rsid w:val="00EA2D55"/>
    <w:rsid w:val="00EA3BA8"/>
    <w:rsid w:val="00EA459C"/>
    <w:rsid w:val="00EA5343"/>
    <w:rsid w:val="00EA5418"/>
    <w:rsid w:val="00EA572F"/>
    <w:rsid w:val="00EA5D99"/>
    <w:rsid w:val="00EA6463"/>
    <w:rsid w:val="00EA661F"/>
    <w:rsid w:val="00EA66E4"/>
    <w:rsid w:val="00EA7293"/>
    <w:rsid w:val="00EA79C8"/>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76"/>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09F"/>
    <w:rsid w:val="00F13692"/>
    <w:rsid w:val="00F13941"/>
    <w:rsid w:val="00F139B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088"/>
    <w:rsid w:val="00F245A3"/>
    <w:rsid w:val="00F249B6"/>
    <w:rsid w:val="00F251D8"/>
    <w:rsid w:val="00F25C21"/>
    <w:rsid w:val="00F26065"/>
    <w:rsid w:val="00F2642D"/>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37FDA"/>
    <w:rsid w:val="00F40715"/>
    <w:rsid w:val="00F4087C"/>
    <w:rsid w:val="00F40C73"/>
    <w:rsid w:val="00F4129E"/>
    <w:rsid w:val="00F41311"/>
    <w:rsid w:val="00F414C5"/>
    <w:rsid w:val="00F41BE9"/>
    <w:rsid w:val="00F41C1F"/>
    <w:rsid w:val="00F420BF"/>
    <w:rsid w:val="00F42202"/>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B"/>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38E"/>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A3D"/>
    <w:rsid w:val="00F96D06"/>
    <w:rsid w:val="00F97038"/>
    <w:rsid w:val="00F9713F"/>
    <w:rsid w:val="00F97473"/>
    <w:rsid w:val="00F976CC"/>
    <w:rsid w:val="00F97731"/>
    <w:rsid w:val="00F97944"/>
    <w:rsid w:val="00F97A44"/>
    <w:rsid w:val="00FA1646"/>
    <w:rsid w:val="00FA172C"/>
    <w:rsid w:val="00FA1826"/>
    <w:rsid w:val="00FA1B49"/>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460"/>
    <w:rsid w:val="00FB4B09"/>
    <w:rsid w:val="00FB4B9C"/>
    <w:rsid w:val="00FB4C32"/>
    <w:rsid w:val="00FB4C5B"/>
    <w:rsid w:val="00FB4EF1"/>
    <w:rsid w:val="00FB4FFC"/>
    <w:rsid w:val="00FB5240"/>
    <w:rsid w:val="00FB5542"/>
    <w:rsid w:val="00FB55E2"/>
    <w:rsid w:val="00FB586E"/>
    <w:rsid w:val="00FB5D74"/>
    <w:rsid w:val="00FB615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075"/>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D7F4C"/>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 w:val="01BB5832"/>
    <w:rsid w:val="05185FF0"/>
    <w:rsid w:val="09E810F6"/>
    <w:rsid w:val="0A24664E"/>
    <w:rsid w:val="0ADA596F"/>
    <w:rsid w:val="0C473E5A"/>
    <w:rsid w:val="0C754DDC"/>
    <w:rsid w:val="0CB57A95"/>
    <w:rsid w:val="0D856E9C"/>
    <w:rsid w:val="1052369D"/>
    <w:rsid w:val="13E1590C"/>
    <w:rsid w:val="143D39AF"/>
    <w:rsid w:val="15DA204A"/>
    <w:rsid w:val="192229D1"/>
    <w:rsid w:val="21170017"/>
    <w:rsid w:val="21805827"/>
    <w:rsid w:val="22350468"/>
    <w:rsid w:val="22D10374"/>
    <w:rsid w:val="22DB6980"/>
    <w:rsid w:val="25B63E8C"/>
    <w:rsid w:val="26F403F0"/>
    <w:rsid w:val="29C3333D"/>
    <w:rsid w:val="2B8D3FEE"/>
    <w:rsid w:val="2EF66471"/>
    <w:rsid w:val="329F0359"/>
    <w:rsid w:val="347D5AEA"/>
    <w:rsid w:val="36D46777"/>
    <w:rsid w:val="3BED0463"/>
    <w:rsid w:val="3E925C8C"/>
    <w:rsid w:val="40D4528E"/>
    <w:rsid w:val="42CE3165"/>
    <w:rsid w:val="46447809"/>
    <w:rsid w:val="46E81D08"/>
    <w:rsid w:val="48131D45"/>
    <w:rsid w:val="48FA518A"/>
    <w:rsid w:val="496973E7"/>
    <w:rsid w:val="4A9A778A"/>
    <w:rsid w:val="501A0641"/>
    <w:rsid w:val="508C6D17"/>
    <w:rsid w:val="527165C5"/>
    <w:rsid w:val="55F70894"/>
    <w:rsid w:val="5B661D2F"/>
    <w:rsid w:val="5C121FEB"/>
    <w:rsid w:val="5E3805BB"/>
    <w:rsid w:val="5E495989"/>
    <w:rsid w:val="5F70004A"/>
    <w:rsid w:val="607E7751"/>
    <w:rsid w:val="60E52A7F"/>
    <w:rsid w:val="6213077A"/>
    <w:rsid w:val="67EB7B63"/>
    <w:rsid w:val="696A0BA0"/>
    <w:rsid w:val="6EED7072"/>
    <w:rsid w:val="6FBC4918"/>
    <w:rsid w:val="7117578C"/>
    <w:rsid w:val="7390350D"/>
    <w:rsid w:val="7E36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49"/>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80"/>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50"/>
    <w:qFormat/>
    <w:uiPriority w:val="0"/>
    <w:pPr>
      <w:spacing w:after="120"/>
      <w:jc w:val="both"/>
    </w:pPr>
    <w:rPr>
      <w:rFonts w:eastAsia="MS Mincho"/>
    </w:rPr>
  </w:style>
  <w:style w:type="paragraph" w:styleId="12">
    <w:name w:val="caption"/>
    <w:basedOn w:val="1"/>
    <w:next w:val="1"/>
    <w:link w:val="36"/>
    <w:qFormat/>
    <w:uiPriority w:val="0"/>
    <w:pPr>
      <w:overflowPunct w:val="0"/>
      <w:autoSpaceDE w:val="0"/>
      <w:autoSpaceDN w:val="0"/>
      <w:adjustRightInd w:val="0"/>
      <w:spacing w:before="120" w:after="120"/>
      <w:textAlignment w:val="baseline"/>
    </w:pPr>
    <w:rPr>
      <w:szCs w:val="20"/>
      <w:lang w:val="en-GB"/>
    </w:rPr>
  </w:style>
  <w:style w:type="paragraph" w:styleId="13">
    <w:name w:val="Document Map"/>
    <w:basedOn w:val="1"/>
    <w:semiHidden/>
    <w:qFormat/>
    <w:uiPriority w:val="0"/>
    <w:pPr>
      <w:shd w:val="clear" w:color="auto" w:fill="000080"/>
    </w:pPr>
  </w:style>
  <w:style w:type="paragraph" w:styleId="14">
    <w:name w:val="annotation text"/>
    <w:basedOn w:val="1"/>
    <w:link w:val="81"/>
    <w:semiHidden/>
    <w:qFormat/>
    <w:uiPriority w:val="0"/>
  </w:style>
  <w:style w:type="paragraph" w:styleId="15">
    <w:name w:val="List Bullet 3"/>
    <w:basedOn w:val="16"/>
    <w:qFormat/>
    <w:uiPriority w:val="0"/>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16">
    <w:name w:val="List Bullet 2"/>
    <w:basedOn w:val="1"/>
    <w:qFormat/>
    <w:uiPriority w:val="0"/>
    <w:pPr>
      <w:numPr>
        <w:ilvl w:val="0"/>
        <w:numId w:val="2"/>
      </w:numPr>
      <w:contextualSpacing/>
    </w:pPr>
  </w:style>
  <w:style w:type="paragraph" w:styleId="17">
    <w:name w:val="List 2"/>
    <w:basedOn w:val="18"/>
    <w:qFormat/>
    <w:uiPriority w:val="0"/>
    <w:pPr>
      <w:numPr>
        <w:ilvl w:val="0"/>
        <w:numId w:val="3"/>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Plain Text"/>
    <w:basedOn w:val="1"/>
    <w:link w:val="73"/>
    <w:unhideWhenUsed/>
    <w:qFormat/>
    <w:uiPriority w:val="99"/>
    <w:rPr>
      <w:rFonts w:ascii="Calibri" w:hAnsi="Calibri" w:eastAsia="宋体" w:cs="Calibri"/>
      <w:sz w:val="22"/>
      <w:szCs w:val="22"/>
      <w:lang w:eastAsia="zh-CN"/>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1">
    <w:name w:val="toc 1"/>
    <w:basedOn w:val="1"/>
    <w:next w:val="1"/>
    <w:qFormat/>
    <w:uiPriority w:val="0"/>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pPr>
    <w:rPr>
      <w:sz w:val="18"/>
      <w:szCs w:val="18"/>
    </w:rPr>
  </w:style>
  <w:style w:type="paragraph" w:styleId="24">
    <w:name w:val="header"/>
    <w:basedOn w:val="1"/>
    <w:link w:val="56"/>
    <w:qFormat/>
    <w:uiPriority w:val="0"/>
    <w:pPr>
      <w:tabs>
        <w:tab w:val="center" w:pos="4536"/>
        <w:tab w:val="right" w:pos="9072"/>
      </w:tabs>
    </w:pPr>
    <w:rPr>
      <w:rFonts w:ascii="Arial" w:hAnsi="Arial" w:eastAsia="MS Mincho"/>
      <w:b/>
    </w:rPr>
  </w:style>
  <w:style w:type="paragraph" w:styleId="25">
    <w:name w:val="List 4"/>
    <w:basedOn w:val="1"/>
    <w:qFormat/>
    <w:uiPriority w:val="0"/>
    <w:pPr>
      <w:ind w:left="100" w:leftChars="600" w:hanging="200" w:hangingChars="200"/>
      <w:contextualSpacing/>
    </w:pPr>
  </w:style>
  <w:style w:type="paragraph" w:styleId="26">
    <w:name w:val="HTML Preformatted"/>
    <w:basedOn w:val="1"/>
    <w:link w:val="6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27">
    <w:name w:val="Normal (Web)"/>
    <w:basedOn w:val="1"/>
    <w:qFormat/>
    <w:uiPriority w:val="99"/>
    <w:pPr>
      <w:spacing w:before="100" w:beforeAutospacing="1" w:after="100" w:afterAutospacing="1"/>
    </w:pPr>
    <w:rPr>
      <w:rFonts w:ascii="宋体" w:hAnsi="宋体" w:eastAsia="宋体" w:cs="宋体"/>
      <w:sz w:val="24"/>
      <w:lang w:eastAsia="zh-CN"/>
    </w:rPr>
  </w:style>
  <w:style w:type="paragraph" w:styleId="28">
    <w:name w:val="annotation subject"/>
    <w:basedOn w:val="14"/>
    <w:next w:val="14"/>
    <w:semiHidden/>
    <w:qFormat/>
    <w:uiPriority w:val="0"/>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Emphasis"/>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21"/>
      <w:szCs w:val="21"/>
    </w:rPr>
  </w:style>
  <w:style w:type="character" w:customStyle="1" w:styleId="36">
    <w:name w:val="Caption Char"/>
    <w:link w:val="12"/>
    <w:qFormat/>
    <w:uiPriority w:val="0"/>
    <w:rPr>
      <w:lang w:val="en-GB" w:eastAsia="en-US" w:bidi="ar-SA"/>
    </w:rPr>
  </w:style>
  <w:style w:type="paragraph" w:customStyle="1" w:styleId="37">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8">
    <w:name w:val="TAL"/>
    <w:basedOn w:val="1"/>
    <w:qFormat/>
    <w:uiPriority w:val="0"/>
    <w:pPr>
      <w:keepNext/>
      <w:keepLines/>
    </w:pPr>
    <w:rPr>
      <w:rFonts w:ascii="Arial" w:hAnsi="Arial"/>
      <w:sz w:val="18"/>
      <w:szCs w:val="20"/>
      <w:lang w:val="en-GB"/>
    </w:rPr>
  </w:style>
  <w:style w:type="paragraph" w:customStyle="1" w:styleId="39">
    <w:name w:val="TAH"/>
    <w:basedOn w:val="1"/>
    <w:link w:val="76"/>
    <w:qFormat/>
    <w:uiPriority w:val="0"/>
    <w:pPr>
      <w:keepNext/>
      <w:keepLines/>
      <w:jc w:val="center"/>
    </w:pPr>
    <w:rPr>
      <w:rFonts w:ascii="Arial" w:hAnsi="Arial"/>
      <w:b/>
      <w:sz w:val="18"/>
      <w:szCs w:val="20"/>
      <w:lang w:val="en-GB"/>
    </w:rPr>
  </w:style>
  <w:style w:type="paragraph" w:customStyle="1" w:styleId="40">
    <w:name w:val="TH"/>
    <w:basedOn w:val="1"/>
    <w:link w:val="67"/>
    <w:qFormat/>
    <w:uiPriority w:val="0"/>
    <w:pPr>
      <w:keepNext/>
      <w:keepLines/>
      <w:spacing w:before="60" w:after="180"/>
      <w:jc w:val="center"/>
    </w:pPr>
    <w:rPr>
      <w:rFonts w:ascii="Arial" w:hAnsi="Arial"/>
      <w:b/>
      <w:szCs w:val="20"/>
      <w:lang w:val="en-GB"/>
    </w:rPr>
  </w:style>
  <w:style w:type="paragraph" w:customStyle="1" w:styleId="41">
    <w:name w:val="TF"/>
    <w:basedOn w:val="40"/>
    <w:qFormat/>
    <w:uiPriority w:val="0"/>
    <w:pPr>
      <w:keepNext w:val="0"/>
      <w:spacing w:before="0" w:after="240"/>
    </w:pPr>
  </w:style>
  <w:style w:type="paragraph" w:customStyle="1" w:styleId="42">
    <w:name w:val="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3">
    <w:name w:val="Char Char1 Char Char"/>
    <w:basedOn w:val="1"/>
    <w:qFormat/>
    <w:uiPriority w:val="0"/>
    <w:rPr>
      <w:rFonts w:ascii="Times" w:hAnsi="Times"/>
      <w:sz w:val="22"/>
      <w:szCs w:val="20"/>
    </w:rPr>
  </w:style>
  <w:style w:type="paragraph" w:customStyle="1" w:styleId="44">
    <w:name w:val="Char 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5">
    <w:name w:val="Tdoc_Heading_1"/>
    <w:basedOn w:val="2"/>
    <w:next w:val="3"/>
    <w:qFormat/>
    <w:uiPriority w:val="0"/>
    <w:pPr>
      <w:numPr>
        <w:numId w:val="5"/>
      </w:numPr>
      <w:tabs>
        <w:tab w:val="left" w:pos="360"/>
      </w:tabs>
      <w:spacing w:before="240"/>
      <w:ind w:left="357" w:hanging="357"/>
      <w:jc w:val="both"/>
    </w:pPr>
    <w:rPr>
      <w:rFonts w:eastAsia="Batang" w:cs="Times New Roman"/>
      <w:bCs w:val="0"/>
      <w:kern w:val="28"/>
      <w:sz w:val="24"/>
      <w:szCs w:val="20"/>
      <w:lang w:eastAsia="en-US"/>
    </w:rPr>
  </w:style>
  <w:style w:type="paragraph" w:customStyle="1" w:styleId="46">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
    <w:name w:val="Heading 3 Char"/>
    <w:link w:val="5"/>
    <w:qFormat/>
    <w:uiPriority w:val="0"/>
    <w:rPr>
      <w:rFonts w:ascii="Arial" w:hAnsi="Arial" w:eastAsia="MS Mincho" w:cs="Arial"/>
      <w:b/>
      <w:bCs/>
      <w:sz w:val="26"/>
      <w:szCs w:val="26"/>
      <w:lang w:eastAsia="en-US"/>
    </w:rPr>
  </w:style>
  <w:style w:type="character" w:customStyle="1" w:styleId="50">
    <w:name w:val="Body Text Char"/>
    <w:link w:val="3"/>
    <w:qFormat/>
    <w:uiPriority w:val="0"/>
    <w:rPr>
      <w:rFonts w:eastAsia="MS Mincho"/>
      <w:szCs w:val="24"/>
      <w:lang w:val="en-US" w:eastAsia="en-US" w:bidi="ar-SA"/>
    </w:rPr>
  </w:style>
  <w:style w:type="paragraph" w:customStyle="1" w:styleId="51">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2">
    <w:name w:val="Char Char Char Char Char Char Char Char Char Char"/>
    <w:basedOn w:val="13"/>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3">
    <w:name w:val="LGTdoc_본문"/>
    <w:basedOn w:val="1"/>
    <w:link w:val="54"/>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4">
    <w:name w:val="LGTdoc_본문 Char"/>
    <w:link w:val="53"/>
    <w:qFormat/>
    <w:uiPriority w:val="0"/>
    <w:rPr>
      <w:rFonts w:eastAsia="Batang"/>
      <w:kern w:val="2"/>
      <w:sz w:val="22"/>
      <w:szCs w:val="24"/>
      <w:lang w:val="en-GB" w:eastAsia="ko-KR" w:bidi="ar-SA"/>
    </w:rPr>
  </w:style>
  <w:style w:type="paragraph" w:customStyle="1" w:styleId="55">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6">
    <w:name w:val="Header Char"/>
    <w:link w:val="24"/>
    <w:qFormat/>
    <w:uiPriority w:val="0"/>
    <w:rPr>
      <w:rFonts w:ascii="Arial" w:hAnsi="Arial" w:eastAsia="MS Mincho"/>
      <w:b/>
      <w:szCs w:val="24"/>
      <w:lang w:val="en-US" w:eastAsia="en-US" w:bidi="ar-SA"/>
    </w:rPr>
  </w:style>
  <w:style w:type="character" w:customStyle="1" w:styleId="57">
    <w:name w:val="bt Char"/>
    <w:qFormat/>
    <w:uiPriority w:val="0"/>
    <w:rPr>
      <w:rFonts w:ascii="Arial" w:hAnsi="Arial" w:eastAsia="MS Mincho" w:cs="Arial"/>
      <w:color w:val="0000FF"/>
      <w:kern w:val="2"/>
      <w:szCs w:val="24"/>
      <w:lang w:val="en-US" w:eastAsia="en-US" w:bidi="ar-SA"/>
    </w:rPr>
  </w:style>
  <w:style w:type="paragraph" w:customStyle="1" w:styleId="5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9">
    <w:name w:val="apple-converted-space"/>
    <w:basedOn w:val="31"/>
    <w:qFormat/>
    <w:uiPriority w:val="0"/>
  </w:style>
  <w:style w:type="paragraph" w:customStyle="1" w:styleId="60">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61">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62">
    <w:name w:val="List Paragraph"/>
    <w:basedOn w:val="1"/>
    <w:link w:val="70"/>
    <w:qFormat/>
    <w:uiPriority w:val="34"/>
    <w:pPr>
      <w:widowControl w:val="0"/>
      <w:ind w:firstLine="420" w:firstLineChars="200"/>
      <w:jc w:val="both"/>
    </w:pPr>
    <w:rPr>
      <w:rFonts w:ascii="Calibri" w:hAnsi="Calibri" w:eastAsia="宋体"/>
      <w:kern w:val="2"/>
      <w:sz w:val="21"/>
      <w:szCs w:val="22"/>
      <w:lang w:eastAsia="zh-CN"/>
    </w:rPr>
  </w:style>
  <w:style w:type="paragraph" w:customStyle="1" w:styleId="63">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64">
    <w:name w:val="B1"/>
    <w:basedOn w:val="18"/>
    <w:link w:val="66"/>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5">
    <w:name w:val="B2"/>
    <w:basedOn w:val="17"/>
    <w:link w:val="85"/>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6">
    <w:name w:val="B1 (文字)"/>
    <w:link w:val="64"/>
    <w:qFormat/>
    <w:uiPriority w:val="0"/>
    <w:rPr>
      <w:rFonts w:eastAsia="Times New Roman"/>
      <w:lang w:val="en-GB" w:eastAsia="en-GB"/>
    </w:rPr>
  </w:style>
  <w:style w:type="character" w:customStyle="1" w:styleId="67">
    <w:name w:val="TH Char"/>
    <w:link w:val="40"/>
    <w:qFormat/>
    <w:uiPriority w:val="0"/>
    <w:rPr>
      <w:rFonts w:ascii="Arial" w:hAnsi="Arial" w:eastAsia="Times New Roman"/>
      <w:b/>
      <w:lang w:val="en-GB" w:eastAsia="en-US"/>
    </w:rPr>
  </w:style>
  <w:style w:type="paragraph" w:customStyle="1" w:styleId="68">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69">
    <w:name w:val="HTML Preformatted Char"/>
    <w:link w:val="26"/>
    <w:qFormat/>
    <w:uiPriority w:val="0"/>
    <w:rPr>
      <w:rFonts w:ascii="宋体" w:hAnsi="宋体" w:cs="宋体"/>
      <w:sz w:val="24"/>
      <w:szCs w:val="24"/>
    </w:rPr>
  </w:style>
  <w:style w:type="character" w:customStyle="1" w:styleId="70">
    <w:name w:val="List Paragraph Char"/>
    <w:link w:val="62"/>
    <w:qFormat/>
    <w:locked/>
    <w:uiPriority w:val="34"/>
    <w:rPr>
      <w:rFonts w:ascii="Calibri" w:hAnsi="Calibri"/>
      <w:kern w:val="2"/>
      <w:sz w:val="21"/>
      <w:szCs w:val="22"/>
    </w:rPr>
  </w:style>
  <w:style w:type="character" w:customStyle="1" w:styleId="71">
    <w:name w:val="列出段落 字符"/>
    <w:qFormat/>
    <w:uiPriority w:val="34"/>
    <w:rPr>
      <w:rFonts w:ascii="Times" w:hAnsi="Times"/>
      <w:szCs w:val="24"/>
      <w:lang w:val="en-GB"/>
    </w:rPr>
  </w:style>
  <w:style w:type="character" w:customStyle="1" w:styleId="72">
    <w:name w:val="正文文本 字符"/>
    <w:qFormat/>
    <w:uiPriority w:val="0"/>
    <w:rPr>
      <w:rFonts w:eastAsia="MS Mincho"/>
      <w:szCs w:val="24"/>
      <w:lang w:val="en-US" w:eastAsia="en-US" w:bidi="ar-SA"/>
    </w:rPr>
  </w:style>
  <w:style w:type="character" w:customStyle="1" w:styleId="73">
    <w:name w:val="Plain Text Char"/>
    <w:link w:val="19"/>
    <w:qFormat/>
    <w:uiPriority w:val="99"/>
    <w:rPr>
      <w:rFonts w:ascii="Calibri" w:hAnsi="Calibri" w:cs="Calibri"/>
      <w:sz w:val="22"/>
      <w:szCs w:val="22"/>
    </w:rPr>
  </w:style>
  <w:style w:type="character" w:customStyle="1" w:styleId="74">
    <w:name w:val="B1 Zchn"/>
    <w:qFormat/>
    <w:uiPriority w:val="0"/>
    <w:rPr>
      <w:lang w:eastAsia="en-US"/>
    </w:rPr>
  </w:style>
  <w:style w:type="character" w:customStyle="1" w:styleId="75">
    <w:name w:val="TAC Char"/>
    <w:link w:val="37"/>
    <w:qFormat/>
    <w:locked/>
    <w:uiPriority w:val="0"/>
    <w:rPr>
      <w:rFonts w:ascii="Arial" w:hAnsi="Arial" w:eastAsia="Times New Roman"/>
      <w:sz w:val="18"/>
      <w:lang w:val="en-GB" w:eastAsia="en-GB"/>
    </w:rPr>
  </w:style>
  <w:style w:type="character" w:customStyle="1" w:styleId="76">
    <w:name w:val="TAH Car"/>
    <w:link w:val="39"/>
    <w:qFormat/>
    <w:uiPriority w:val="0"/>
    <w:rPr>
      <w:rFonts w:ascii="Arial" w:hAnsi="Arial" w:eastAsia="Times New Roman"/>
      <w:b/>
      <w:sz w:val="18"/>
      <w:lang w:val="en-GB" w:eastAsia="en-US"/>
    </w:rPr>
  </w:style>
  <w:style w:type="paragraph" w:customStyle="1" w:styleId="77">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8">
    <w:name w:val="text intend 3"/>
    <w:basedOn w:val="1"/>
    <w:qFormat/>
    <w:uiPriority w:val="0"/>
    <w:pPr>
      <w:numPr>
        <w:ilvl w:val="0"/>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79">
    <w:name w:val="题注 字符"/>
    <w:semiHidden/>
    <w:qFormat/>
    <w:locked/>
    <w:uiPriority w:val="0"/>
    <w:rPr>
      <w:rFonts w:eastAsia="Times New Roman"/>
      <w:lang w:val="en-GB" w:eastAsia="en-US"/>
    </w:rPr>
  </w:style>
  <w:style w:type="character" w:customStyle="1" w:styleId="80">
    <w:name w:val="Heading 4 Char"/>
    <w:link w:val="6"/>
    <w:qFormat/>
    <w:uiPriority w:val="0"/>
    <w:rPr>
      <w:rFonts w:eastAsia="MS Mincho"/>
      <w:b/>
      <w:bCs/>
      <w:sz w:val="28"/>
      <w:szCs w:val="28"/>
      <w:lang w:eastAsia="en-US"/>
    </w:rPr>
  </w:style>
  <w:style w:type="character" w:customStyle="1" w:styleId="81">
    <w:name w:val="Comment Text Char"/>
    <w:link w:val="14"/>
    <w:semiHidden/>
    <w:qFormat/>
    <w:uiPriority w:val="0"/>
    <w:rPr>
      <w:rFonts w:eastAsia="Times New Roman"/>
      <w:szCs w:val="24"/>
      <w:lang w:eastAsia="en-US"/>
    </w:rPr>
  </w:style>
  <w:style w:type="character" w:customStyle="1" w:styleId="82">
    <w:name w:val="Doc-text2 Char"/>
    <w:basedOn w:val="31"/>
    <w:link w:val="83"/>
    <w:qFormat/>
    <w:locked/>
    <w:uiPriority w:val="0"/>
    <w:rPr>
      <w:rFonts w:ascii="Arial" w:hAnsi="Arial" w:cs="Arial"/>
      <w:lang w:eastAsia="en-GB"/>
    </w:rPr>
  </w:style>
  <w:style w:type="paragraph" w:customStyle="1" w:styleId="83">
    <w:name w:val="Doc-text2"/>
    <w:basedOn w:val="1"/>
    <w:link w:val="82"/>
    <w:qFormat/>
    <w:uiPriority w:val="0"/>
    <w:pPr>
      <w:ind w:left="1622" w:hanging="363"/>
    </w:pPr>
    <w:rPr>
      <w:rFonts w:ascii="Arial" w:hAnsi="Arial" w:eastAsia="宋体" w:cs="Arial"/>
      <w:szCs w:val="20"/>
      <w:lang w:eastAsia="en-GB"/>
    </w:rPr>
  </w:style>
  <w:style w:type="character" w:customStyle="1" w:styleId="84">
    <w:name w:val="正文文本 Char"/>
    <w:qFormat/>
    <w:uiPriority w:val="0"/>
    <w:rPr>
      <w:rFonts w:eastAsia="MS Mincho"/>
      <w:szCs w:val="24"/>
      <w:lang w:val="en-US" w:eastAsia="en-US" w:bidi="ar-SA"/>
    </w:rPr>
  </w:style>
  <w:style w:type="character" w:customStyle="1" w:styleId="85">
    <w:name w:val="B2 Char"/>
    <w:link w:val="65"/>
    <w:qFormat/>
    <w:uiPriority w:val="0"/>
    <w:rPr>
      <w:rFonts w:eastAsia="Times New Roman"/>
      <w:lang w:val="en-GB" w:eastAsia="en-GB"/>
    </w:rPr>
  </w:style>
  <w:style w:type="paragraph" w:customStyle="1" w:styleId="86">
    <w:name w:val="B4"/>
    <w:basedOn w:val="25"/>
    <w:link w:val="87"/>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87">
    <w:name w:val="B4 Char"/>
    <w:link w:val="86"/>
    <w:qFormat/>
    <w:uiPriority w:val="0"/>
    <w:rPr>
      <w:rFonts w:eastAsia="Times New Roman"/>
      <w:lang w:val="zh-CN" w:eastAsia="zh-CN"/>
    </w:rPr>
  </w:style>
  <w:style w:type="paragraph" w:customStyle="1" w:styleId="88">
    <w:name w:val="TAN"/>
    <w:basedOn w:val="38"/>
    <w:qFormat/>
    <w:uiPriority w:val="0"/>
    <w:pPr>
      <w:ind w:left="851" w:hanging="851"/>
    </w:pPr>
    <w:rPr>
      <w:rFonts w:eastAsiaTheme="minorEastAsi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E424F2-6532-4E0F-B306-F0CAF0E01CCD}">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349</Words>
  <Characters>1991</Characters>
  <Lines>16</Lines>
  <Paragraphs>4</Paragraphs>
  <TotalTime>0</TotalTime>
  <ScaleCrop>false</ScaleCrop>
  <LinksUpToDate>false</LinksUpToDate>
  <CharactersWithSpaces>2336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2022-01-06T08:54:00Z</dcterms:created>
  <dc:creator>Vivo</dc:creator>
  <cp:lastModifiedBy>Kai WU</cp:lastModifiedBy>
  <cp:lastPrinted>2011-08-03T09:36:00Z</cp:lastPrinted>
  <dcterms:modified xsi:type="dcterms:W3CDTF">2022-01-11T13:05:40Z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6FFB7835AA3B43FF984DAEE13C0DFF49</vt:lpwstr>
  </property>
</Properties>
</file>